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30j0zll" w:id="0"/>
      <w:bookmarkEnd w:id="0"/>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20 (Call-Off Specification)</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leader="none" w:pos="709"/>
          <w:tab w:val="left" w:leader="none" w:pos="1134"/>
        </w:tabs>
        <w:spacing w:after="120" w:before="120" w:line="240" w:lineRule="auto"/>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This Schedule sets out the characteristics of the Deliverables that the Supplier will be required to make to the Buyers under this Call-Off Contract</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120" w:line="240" w:lineRule="auto"/>
        <w:ind w:left="936" w:hanging="576"/>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05">
      <w:pPr>
        <w:spacing w:after="242" w:line="259" w:lineRule="auto"/>
        <w:rPr>
          <w:rFonts w:ascii="Arial" w:cs="Arial" w:eastAsia="Arial" w:hAnsi="Arial"/>
        </w:rPr>
      </w:pPr>
      <w:r w:rsidDel="00000000" w:rsidR="00000000" w:rsidRPr="00000000">
        <w:rPr>
          <w:rFonts w:ascii="Arial" w:cs="Arial" w:eastAsia="Arial" w:hAnsi="Arial"/>
          <w:b w:val="1"/>
          <w:sz w:val="36"/>
          <w:szCs w:val="36"/>
          <w:rtl w:val="0"/>
        </w:rPr>
        <w:t xml:space="preserve">Statement of Requirements </w:t>
      </w:r>
      <w:r w:rsidDel="00000000" w:rsidR="00000000" w:rsidRPr="00000000">
        <w:rPr>
          <w:rtl w:val="0"/>
        </w:rPr>
      </w:r>
    </w:p>
    <w:p w:rsidR="00000000" w:rsidDel="00000000" w:rsidP="00000000" w:rsidRDefault="00000000" w:rsidRPr="00000000" w14:paraId="00000006">
      <w:pPr>
        <w:spacing w:after="0" w:line="363" w:lineRule="auto"/>
        <w:ind w:left="2835"/>
        <w:rPr>
          <w:rFonts w:ascii="Arial" w:cs="Arial" w:eastAsia="Arial" w:hAnsi="Arial"/>
          <w:sz w:val="32"/>
          <w:szCs w:val="32"/>
        </w:rPr>
      </w:pPr>
      <w:bookmarkStart w:colFirst="0" w:colLast="0" w:name="_heading=h.gjdgxs" w:id="1"/>
      <w:bookmarkEnd w:id="1"/>
      <w:r w:rsidDel="00000000" w:rsidR="00000000" w:rsidRPr="00000000">
        <w:rPr>
          <w:rFonts w:ascii="Arial" w:cs="Arial" w:eastAsia="Arial" w:hAnsi="Arial"/>
          <w:sz w:val="32"/>
          <w:szCs w:val="32"/>
          <w:rtl w:val="0"/>
        </w:rPr>
        <w:t xml:space="preserve">Contract Reference: CCNE24A05</w:t>
      </w:r>
    </w:p>
    <w:p w:rsidR="00000000" w:rsidDel="00000000" w:rsidP="00000000" w:rsidRDefault="00000000" w:rsidRPr="00000000" w14:paraId="00000007">
      <w:pPr>
        <w:spacing w:after="178" w:line="259" w:lineRule="auto"/>
        <w:rPr>
          <w:rFonts w:ascii="Arial" w:cs="Arial" w:eastAsia="Arial" w:hAnsi="Arial"/>
        </w:rPr>
      </w:pPr>
      <w:bookmarkStart w:colFirst="0" w:colLast="0" w:name="_heading=h.30j0zll" w:id="0"/>
      <w:bookmarkEnd w:id="0"/>
      <w:r w:rsidDel="00000000" w:rsidR="00000000" w:rsidRPr="00000000">
        <w:rPr>
          <w:rFonts w:ascii="Arial" w:cs="Arial" w:eastAsia="Arial" w:hAnsi="Arial"/>
          <w:sz w:val="32"/>
          <w:szCs w:val="32"/>
          <w:rtl w:val="0"/>
        </w:rPr>
        <w:t xml:space="preserve">Contract Title: </w:t>
      </w:r>
      <w:r w:rsidDel="00000000" w:rsidR="00000000" w:rsidRPr="00000000">
        <w:rPr>
          <w:rFonts w:ascii="Arial" w:cs="Arial" w:eastAsia="Arial" w:hAnsi="Arial"/>
          <w:sz w:val="36"/>
          <w:szCs w:val="36"/>
          <w:rtl w:val="0"/>
        </w:rPr>
        <w:t xml:space="preserve">Provision of Cabinet Electrical Maintenance Servicing (CEMS) </w:t>
      </w:r>
      <w:r w:rsidDel="00000000" w:rsidR="00000000" w:rsidRPr="00000000">
        <w:rPr>
          <w:rFonts w:ascii="Arial" w:cs="Arial" w:eastAsia="Arial" w:hAnsi="Arial"/>
          <w:sz w:val="32"/>
          <w:szCs w:val="32"/>
          <w:rtl w:val="0"/>
        </w:rPr>
        <w:t xml:space="preserve">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240" w:lineRule="auto"/>
        <w:ind w:left="0" w:firstLine="0"/>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1E">
      <w:pPr>
        <w:keepNext w:val="1"/>
        <w:keepLines w:val="1"/>
        <w:spacing w:after="0" w:before="240" w:line="259" w:lineRule="auto"/>
        <w:rPr>
          <w:rFonts w:ascii="Arial" w:cs="Arial" w:eastAsia="Arial" w:hAnsi="Arial"/>
          <w:sz w:val="32"/>
          <w:szCs w:val="32"/>
        </w:rPr>
      </w:pPr>
      <w:r w:rsidDel="00000000" w:rsidR="00000000" w:rsidRPr="00000000">
        <w:rPr>
          <w:rFonts w:ascii="Arial" w:cs="Arial" w:eastAsia="Arial" w:hAnsi="Arial"/>
          <w:sz w:val="32"/>
          <w:szCs w:val="32"/>
          <w:rtl w:val="0"/>
        </w:rPr>
        <w:t xml:space="preserve">Contents</w:t>
      </w:r>
    </w:p>
    <w:p w:rsidR="00000000" w:rsidDel="00000000" w:rsidP="00000000" w:rsidRDefault="00000000" w:rsidRPr="00000000" w14:paraId="0000001F">
      <w:pPr>
        <w:spacing w:after="160" w:line="259" w:lineRule="auto"/>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0">
          <w:pPr>
            <w:tabs>
              <w:tab w:val="left" w:leader="none" w:pos="440"/>
              <w:tab w:val="right" w:leader="none" w:pos="9016"/>
            </w:tabs>
            <w:spacing w:after="102" w:line="252.00000000000003" w:lineRule="auto"/>
            <w:ind w:left="25" w:right="23" w:hanging="10"/>
            <w:rPr/>
          </w:pPr>
          <w:r w:rsidDel="00000000" w:rsidR="00000000" w:rsidRPr="00000000">
            <w:fldChar w:fldCharType="begin"/>
            <w:instrText xml:space="preserve"> TOC \h \u \z \t "Heading 1,1,Heading 2,2,Heading 3,3,"</w:instrText>
            <w:fldChar w:fldCharType="separate"/>
          </w:r>
          <w:hyperlink w:anchor="_heading=h.qsh70q">
            <w:r w:rsidDel="00000000" w:rsidR="00000000" w:rsidRPr="00000000">
              <w:rPr>
                <w:rFonts w:ascii="Arial" w:cs="Arial" w:eastAsia="Arial" w:hAnsi="Arial"/>
                <w:rtl w:val="0"/>
              </w:rPr>
              <w:t xml:space="preserve">1.</w:t>
            </w:r>
          </w:hyperlink>
          <w:hyperlink w:anchor="_heading=h.qsh70q">
            <w:r w:rsidDel="00000000" w:rsidR="00000000" w:rsidRPr="00000000">
              <w:rPr>
                <w:rtl w:val="0"/>
              </w:rPr>
              <w:tab/>
            </w:r>
          </w:hyperlink>
          <w:r w:rsidDel="00000000" w:rsidR="00000000" w:rsidRPr="00000000">
            <w:fldChar w:fldCharType="begin"/>
            <w:instrText xml:space="preserve"> PAGEREF _heading=h.qsh70q \h </w:instrText>
            <w:fldChar w:fldCharType="separate"/>
          </w:r>
          <w:r w:rsidDel="00000000" w:rsidR="00000000" w:rsidRPr="00000000">
            <w:rPr>
              <w:rFonts w:ascii="Arial" w:cs="Arial" w:eastAsia="Arial" w:hAnsi="Arial"/>
              <w:rtl w:val="0"/>
            </w:rPr>
            <w:t xml:space="preserve">PURPOSE</w:t>
            <w:tab/>
            <w:t xml:space="preserve">3</w:t>
          </w:r>
          <w:r w:rsidDel="00000000" w:rsidR="00000000" w:rsidRPr="00000000">
            <w:fldChar w:fldCharType="begin"/>
            <w:instrText xml:space="preserve"> HYPERLINK \l "_heading=h.qsh70q"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3as4poj">
            <w:r w:rsidDel="00000000" w:rsidR="00000000" w:rsidRPr="00000000">
              <w:rPr>
                <w:rFonts w:ascii="Arial" w:cs="Arial" w:eastAsia="Arial" w:hAnsi="Arial"/>
                <w:rtl w:val="0"/>
              </w:rPr>
              <w:t xml:space="preserve">2.</w:t>
            </w:r>
          </w:hyperlink>
          <w:hyperlink w:anchor="_heading=h.3as4poj">
            <w:r w:rsidDel="00000000" w:rsidR="00000000" w:rsidRPr="00000000">
              <w:rPr>
                <w:rtl w:val="0"/>
              </w:rPr>
              <w:tab/>
            </w:r>
          </w:hyperlink>
          <w:r w:rsidDel="00000000" w:rsidR="00000000" w:rsidRPr="00000000">
            <w:fldChar w:fldCharType="begin"/>
            <w:instrText xml:space="preserve"> PAGEREF _heading=h.3as4poj \h </w:instrText>
            <w:fldChar w:fldCharType="separate"/>
          </w:r>
          <w:r w:rsidDel="00000000" w:rsidR="00000000" w:rsidRPr="00000000">
            <w:rPr>
              <w:rFonts w:ascii="Arial" w:cs="Arial" w:eastAsia="Arial" w:hAnsi="Arial"/>
              <w:rtl w:val="0"/>
            </w:rPr>
            <w:t xml:space="preserve">BACKGROUND TO THE CONTRACTING AUTHORITY</w:t>
            <w:tab/>
            <w:t xml:space="preserve">3</w:t>
          </w:r>
          <w:r w:rsidDel="00000000" w:rsidR="00000000" w:rsidRPr="00000000">
            <w:fldChar w:fldCharType="begin"/>
            <w:instrText xml:space="preserve"> HYPERLINK \l "_heading=h.3as4poj"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2">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1pxezwc">
            <w:r w:rsidDel="00000000" w:rsidR="00000000" w:rsidRPr="00000000">
              <w:rPr>
                <w:rFonts w:ascii="Arial" w:cs="Arial" w:eastAsia="Arial" w:hAnsi="Arial"/>
                <w:rtl w:val="0"/>
              </w:rPr>
              <w:t xml:space="preserve">3.</w:t>
            </w:r>
          </w:hyperlink>
          <w:hyperlink w:anchor="_heading=h.1pxezwc">
            <w:r w:rsidDel="00000000" w:rsidR="00000000" w:rsidRPr="00000000">
              <w:rPr>
                <w:rtl w:val="0"/>
              </w:rPr>
              <w:tab/>
            </w:r>
          </w:hyperlink>
          <w:r w:rsidDel="00000000" w:rsidR="00000000" w:rsidRPr="00000000">
            <w:fldChar w:fldCharType="begin"/>
            <w:instrText xml:space="preserve"> PAGEREF _heading=h.1pxezwc \h </w:instrText>
            <w:fldChar w:fldCharType="separate"/>
          </w:r>
          <w:r w:rsidDel="00000000" w:rsidR="00000000" w:rsidRPr="00000000">
            <w:rPr>
              <w:rFonts w:ascii="Arial" w:cs="Arial" w:eastAsia="Arial" w:hAnsi="Arial"/>
              <w:rtl w:val="0"/>
            </w:rPr>
            <w:t xml:space="preserve">BACKGROUND TO REQUIREMENT/OVERVIEW OF REQUIREMENT</w:t>
            <w:tab/>
            <w:t xml:space="preserve">3</w:t>
          </w:r>
          <w:r w:rsidDel="00000000" w:rsidR="00000000" w:rsidRPr="00000000">
            <w:fldChar w:fldCharType="begin"/>
            <w:instrText xml:space="preserve"> HYPERLINK \l "_heading=h.1pxezwc"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49x2ik5">
            <w:r w:rsidDel="00000000" w:rsidR="00000000" w:rsidRPr="00000000">
              <w:rPr>
                <w:rFonts w:ascii="Arial" w:cs="Arial" w:eastAsia="Arial" w:hAnsi="Arial"/>
                <w:rtl w:val="0"/>
              </w:rPr>
              <w:t xml:space="preserve">4.</w:t>
            </w:r>
          </w:hyperlink>
          <w:hyperlink w:anchor="_heading=h.49x2ik5">
            <w:r w:rsidDel="00000000" w:rsidR="00000000" w:rsidRPr="00000000">
              <w:rPr>
                <w:rtl w:val="0"/>
              </w:rPr>
              <w:tab/>
            </w:r>
          </w:hyperlink>
          <w:r w:rsidDel="00000000" w:rsidR="00000000" w:rsidRPr="00000000">
            <w:fldChar w:fldCharType="begin"/>
            <w:instrText xml:space="preserve"> PAGEREF _heading=h.49x2ik5 \h </w:instrText>
            <w:fldChar w:fldCharType="separate"/>
          </w:r>
          <w:r w:rsidDel="00000000" w:rsidR="00000000" w:rsidRPr="00000000">
            <w:rPr>
              <w:rFonts w:ascii="Arial" w:cs="Arial" w:eastAsia="Arial" w:hAnsi="Arial"/>
              <w:rtl w:val="0"/>
            </w:rPr>
            <w:t xml:space="preserve">DEFINITIONS</w:t>
            <w:tab/>
            <w:t xml:space="preserve">4</w:t>
          </w:r>
          <w:r w:rsidDel="00000000" w:rsidR="00000000" w:rsidRPr="00000000">
            <w:fldChar w:fldCharType="begin"/>
            <w:instrText xml:space="preserve"> HYPERLINK \l "_heading=h.49x2ik5"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2p2csry">
            <w:r w:rsidDel="00000000" w:rsidR="00000000" w:rsidRPr="00000000">
              <w:rPr>
                <w:rFonts w:ascii="Arial" w:cs="Arial" w:eastAsia="Arial" w:hAnsi="Arial"/>
                <w:rtl w:val="0"/>
              </w:rPr>
              <w:t xml:space="preserve">5.</w:t>
            </w:r>
          </w:hyperlink>
          <w:hyperlink w:anchor="_heading=h.2p2csry">
            <w:r w:rsidDel="00000000" w:rsidR="00000000" w:rsidRPr="00000000">
              <w:rPr>
                <w:rtl w:val="0"/>
              </w:rPr>
              <w:tab/>
            </w:r>
          </w:hyperlink>
          <w:r w:rsidDel="00000000" w:rsidR="00000000" w:rsidRPr="00000000">
            <w:fldChar w:fldCharType="begin"/>
            <w:instrText xml:space="preserve"> PAGEREF _heading=h.2p2csry \h </w:instrText>
            <w:fldChar w:fldCharType="separate"/>
          </w:r>
          <w:r w:rsidDel="00000000" w:rsidR="00000000" w:rsidRPr="00000000">
            <w:rPr>
              <w:rFonts w:ascii="Arial" w:cs="Arial" w:eastAsia="Arial" w:hAnsi="Arial"/>
              <w:rtl w:val="0"/>
            </w:rPr>
            <w:t xml:space="preserve">SCOPE OF REQUIREMENT</w:t>
            <w:tab/>
            <w:t xml:space="preserve">5</w:t>
          </w:r>
          <w:r w:rsidDel="00000000" w:rsidR="00000000" w:rsidRPr="00000000">
            <w:fldChar w:fldCharType="begin"/>
            <w:instrText xml:space="preserve"> HYPERLINK \l "_heading=h.2p2csry"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147n2zr">
            <w:r w:rsidDel="00000000" w:rsidR="00000000" w:rsidRPr="00000000">
              <w:rPr>
                <w:rFonts w:ascii="Arial" w:cs="Arial" w:eastAsia="Arial" w:hAnsi="Arial"/>
                <w:rtl w:val="0"/>
              </w:rPr>
              <w:t xml:space="preserve">6.</w:t>
            </w:r>
          </w:hyperlink>
          <w:hyperlink w:anchor="_heading=h.147n2zr">
            <w:r w:rsidDel="00000000" w:rsidR="00000000" w:rsidRPr="00000000">
              <w:rPr>
                <w:rtl w:val="0"/>
              </w:rPr>
              <w:tab/>
            </w:r>
          </w:hyperlink>
          <w:r w:rsidDel="00000000" w:rsidR="00000000" w:rsidRPr="00000000">
            <w:fldChar w:fldCharType="begin"/>
            <w:instrText xml:space="preserve"> PAGEREF _heading=h.147n2zr \h </w:instrText>
            <w:fldChar w:fldCharType="separate"/>
          </w:r>
          <w:r w:rsidDel="00000000" w:rsidR="00000000" w:rsidRPr="00000000">
            <w:rPr>
              <w:rFonts w:ascii="Arial" w:cs="Arial" w:eastAsia="Arial" w:hAnsi="Arial"/>
              <w:rtl w:val="0"/>
            </w:rPr>
            <w:t xml:space="preserve">THE REQUIREMENT</w:t>
            <w:tab/>
            <w:t xml:space="preserve">7</w:t>
          </w:r>
          <w:r w:rsidDel="00000000" w:rsidR="00000000" w:rsidRPr="00000000">
            <w:fldChar w:fldCharType="begin"/>
            <w:instrText xml:space="preserve"> HYPERLINK \l "_heading=h.147n2zr"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3o7alnk">
            <w:r w:rsidDel="00000000" w:rsidR="00000000" w:rsidRPr="00000000">
              <w:rPr>
                <w:rFonts w:ascii="Arial" w:cs="Arial" w:eastAsia="Arial" w:hAnsi="Arial"/>
                <w:rtl w:val="0"/>
              </w:rPr>
              <w:t xml:space="preserve">7.</w:t>
            </w:r>
          </w:hyperlink>
          <w:hyperlink w:anchor="_heading=h.3o7alnk">
            <w:r w:rsidDel="00000000" w:rsidR="00000000" w:rsidRPr="00000000">
              <w:rPr>
                <w:rtl w:val="0"/>
              </w:rPr>
              <w:tab/>
            </w:r>
          </w:hyperlink>
          <w:r w:rsidDel="00000000" w:rsidR="00000000" w:rsidRPr="00000000">
            <w:fldChar w:fldCharType="begin"/>
            <w:instrText xml:space="preserve"> PAGEREF _heading=h.3o7alnk \h </w:instrText>
            <w:fldChar w:fldCharType="separate"/>
          </w:r>
          <w:r w:rsidDel="00000000" w:rsidR="00000000" w:rsidRPr="00000000">
            <w:rPr>
              <w:rFonts w:ascii="Arial" w:cs="Arial" w:eastAsia="Arial" w:hAnsi="Arial"/>
              <w:rtl w:val="0"/>
            </w:rPr>
            <w:t xml:space="preserve">KEY MILESTONES AND DELIVERABLES</w:t>
            <w:tab/>
            <w:t xml:space="preserve">12</w:t>
          </w:r>
          <w:r w:rsidDel="00000000" w:rsidR="00000000" w:rsidRPr="00000000">
            <w:fldChar w:fldCharType="begin"/>
            <w:instrText xml:space="preserve"> HYPERLINK \l "_heading=h.3o7alnk"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23ckvvd">
            <w:r w:rsidDel="00000000" w:rsidR="00000000" w:rsidRPr="00000000">
              <w:rPr>
                <w:rFonts w:ascii="Arial" w:cs="Arial" w:eastAsia="Arial" w:hAnsi="Arial"/>
                <w:rtl w:val="0"/>
              </w:rPr>
              <w:t xml:space="preserve">8.</w:t>
            </w:r>
          </w:hyperlink>
          <w:hyperlink w:anchor="_heading=h.23ckvvd">
            <w:r w:rsidDel="00000000" w:rsidR="00000000" w:rsidRPr="00000000">
              <w:rPr>
                <w:rtl w:val="0"/>
              </w:rPr>
              <w:tab/>
            </w:r>
          </w:hyperlink>
          <w:r w:rsidDel="00000000" w:rsidR="00000000" w:rsidRPr="00000000">
            <w:fldChar w:fldCharType="begin"/>
            <w:instrText xml:space="preserve"> PAGEREF _heading=h.23ckvvd \h </w:instrText>
            <w:fldChar w:fldCharType="separate"/>
          </w:r>
          <w:r w:rsidDel="00000000" w:rsidR="00000000" w:rsidRPr="00000000">
            <w:rPr>
              <w:rFonts w:ascii="Arial" w:cs="Arial" w:eastAsia="Arial" w:hAnsi="Arial"/>
              <w:rtl w:val="0"/>
            </w:rPr>
            <w:t xml:space="preserve">MANAGEMENT INFORMATION/REPORTING</w:t>
            <w:tab/>
            <w:t xml:space="preserve">13</w:t>
          </w:r>
          <w:r w:rsidDel="00000000" w:rsidR="00000000" w:rsidRPr="00000000">
            <w:fldChar w:fldCharType="begin"/>
            <w:instrText xml:space="preserve"> HYPERLINK \l "_heading=h.23ckvvd"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left" w:leader="none" w:pos="440"/>
              <w:tab w:val="right" w:leader="none" w:pos="9016"/>
            </w:tabs>
            <w:spacing w:after="102" w:line="252.00000000000003" w:lineRule="auto"/>
            <w:ind w:left="25" w:right="23" w:hanging="10"/>
            <w:rPr/>
          </w:pPr>
          <w:r w:rsidDel="00000000" w:rsidR="00000000" w:rsidRPr="00000000">
            <w:fldChar w:fldCharType="end"/>
          </w:r>
          <w:hyperlink w:anchor="_heading=h.ihv636">
            <w:r w:rsidDel="00000000" w:rsidR="00000000" w:rsidRPr="00000000">
              <w:rPr>
                <w:rFonts w:ascii="Arial" w:cs="Arial" w:eastAsia="Arial" w:hAnsi="Arial"/>
                <w:rtl w:val="0"/>
              </w:rPr>
              <w:t xml:space="preserve">9.</w:t>
            </w:r>
          </w:hyperlink>
          <w:hyperlink w:anchor="_heading=h.ihv636">
            <w:r w:rsidDel="00000000" w:rsidR="00000000" w:rsidRPr="00000000">
              <w:rPr>
                <w:rtl w:val="0"/>
              </w:rPr>
              <w:tab/>
            </w:r>
          </w:hyperlink>
          <w:r w:rsidDel="00000000" w:rsidR="00000000" w:rsidRPr="00000000">
            <w:fldChar w:fldCharType="begin"/>
            <w:instrText xml:space="preserve"> PAGEREF _heading=h.ihv636 \h </w:instrText>
            <w:fldChar w:fldCharType="separate"/>
          </w:r>
          <w:r w:rsidDel="00000000" w:rsidR="00000000" w:rsidRPr="00000000">
            <w:rPr>
              <w:rFonts w:ascii="Arial" w:cs="Arial" w:eastAsia="Arial" w:hAnsi="Arial"/>
              <w:rtl w:val="0"/>
            </w:rPr>
            <w:t xml:space="preserve">VOLUMES</w:t>
            <w:tab/>
            <w:t xml:space="preserve">13</w:t>
          </w:r>
          <w:r w:rsidDel="00000000" w:rsidR="00000000" w:rsidRPr="00000000">
            <w:fldChar w:fldCharType="begin"/>
            <w:instrText xml:space="preserve"> HYPERLINK \l "_heading=h.ihv636"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32hioqz">
            <w:r w:rsidDel="00000000" w:rsidR="00000000" w:rsidRPr="00000000">
              <w:rPr>
                <w:rFonts w:ascii="Arial" w:cs="Arial" w:eastAsia="Arial" w:hAnsi="Arial"/>
                <w:rtl w:val="0"/>
              </w:rPr>
              <w:t xml:space="preserve">10.</w:t>
            </w:r>
          </w:hyperlink>
          <w:hyperlink w:anchor="_heading=h.32hioqz">
            <w:r w:rsidDel="00000000" w:rsidR="00000000" w:rsidRPr="00000000">
              <w:rPr>
                <w:rtl w:val="0"/>
              </w:rPr>
              <w:tab/>
            </w:r>
          </w:hyperlink>
          <w:r w:rsidDel="00000000" w:rsidR="00000000" w:rsidRPr="00000000">
            <w:fldChar w:fldCharType="begin"/>
            <w:instrText xml:space="preserve"> PAGEREF _heading=h.32hioqz \h </w:instrText>
            <w:fldChar w:fldCharType="separate"/>
          </w:r>
          <w:r w:rsidDel="00000000" w:rsidR="00000000" w:rsidRPr="00000000">
            <w:rPr>
              <w:rFonts w:ascii="Arial" w:cs="Arial" w:eastAsia="Arial" w:hAnsi="Arial"/>
              <w:rtl w:val="0"/>
            </w:rPr>
            <w:t xml:space="preserve">CONTINUOUS IMPROVEMENT</w:t>
            <w:tab/>
            <w:t xml:space="preserve">14</w:t>
          </w:r>
          <w:r w:rsidDel="00000000" w:rsidR="00000000" w:rsidRPr="00000000">
            <w:fldChar w:fldCharType="begin"/>
            <w:instrText xml:space="preserve"> HYPERLINK \l "_heading=h.32hioqz"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1hmsyys">
            <w:r w:rsidDel="00000000" w:rsidR="00000000" w:rsidRPr="00000000">
              <w:rPr>
                <w:rFonts w:ascii="Arial" w:cs="Arial" w:eastAsia="Arial" w:hAnsi="Arial"/>
                <w:rtl w:val="0"/>
              </w:rPr>
              <w:t xml:space="preserve">11.</w:t>
            </w:r>
          </w:hyperlink>
          <w:hyperlink w:anchor="_heading=h.1hmsyys">
            <w:r w:rsidDel="00000000" w:rsidR="00000000" w:rsidRPr="00000000">
              <w:rPr>
                <w:rtl w:val="0"/>
              </w:rPr>
              <w:tab/>
            </w:r>
          </w:hyperlink>
          <w:r w:rsidDel="00000000" w:rsidR="00000000" w:rsidRPr="00000000">
            <w:fldChar w:fldCharType="begin"/>
            <w:instrText xml:space="preserve"> PAGEREF _heading=h.1hmsyys \h </w:instrText>
            <w:fldChar w:fldCharType="separate"/>
          </w:r>
          <w:r w:rsidDel="00000000" w:rsidR="00000000" w:rsidRPr="00000000">
            <w:rPr>
              <w:rFonts w:ascii="Arial" w:cs="Arial" w:eastAsia="Arial" w:hAnsi="Arial"/>
              <w:rtl w:val="0"/>
            </w:rPr>
            <w:t xml:space="preserve">SUSTAINABILITY</w:t>
            <w:tab/>
            <w:t xml:space="preserve">14</w:t>
          </w:r>
          <w:r w:rsidDel="00000000" w:rsidR="00000000" w:rsidRPr="00000000">
            <w:fldChar w:fldCharType="begin"/>
            <w:instrText xml:space="preserve"> HYPERLINK \l "_heading=h.1hmsyys"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41mghml">
            <w:r w:rsidDel="00000000" w:rsidR="00000000" w:rsidRPr="00000000">
              <w:rPr>
                <w:rFonts w:ascii="Arial" w:cs="Arial" w:eastAsia="Arial" w:hAnsi="Arial"/>
                <w:rtl w:val="0"/>
              </w:rPr>
              <w:t xml:space="preserve">12.</w:t>
            </w:r>
          </w:hyperlink>
          <w:hyperlink w:anchor="_heading=h.41mghml">
            <w:r w:rsidDel="00000000" w:rsidR="00000000" w:rsidRPr="00000000">
              <w:rPr>
                <w:rtl w:val="0"/>
              </w:rPr>
              <w:tab/>
            </w:r>
          </w:hyperlink>
          <w:r w:rsidDel="00000000" w:rsidR="00000000" w:rsidRPr="00000000">
            <w:fldChar w:fldCharType="begin"/>
            <w:instrText xml:space="preserve"> PAGEREF _heading=h.41mghml \h </w:instrText>
            <w:fldChar w:fldCharType="separate"/>
          </w:r>
          <w:r w:rsidDel="00000000" w:rsidR="00000000" w:rsidRPr="00000000">
            <w:rPr>
              <w:rFonts w:ascii="Arial" w:cs="Arial" w:eastAsia="Arial" w:hAnsi="Arial"/>
              <w:rtl w:val="0"/>
            </w:rPr>
            <w:t xml:space="preserve">QUALITY</w:t>
            <w:tab/>
            <w:t xml:space="preserve">17</w:t>
          </w:r>
          <w:r w:rsidDel="00000000" w:rsidR="00000000" w:rsidRPr="00000000">
            <w:fldChar w:fldCharType="begin"/>
            <w:instrText xml:space="preserve"> HYPERLINK \l "_heading=h.41mghml"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2grqrue">
            <w:r w:rsidDel="00000000" w:rsidR="00000000" w:rsidRPr="00000000">
              <w:rPr>
                <w:rFonts w:ascii="Arial" w:cs="Arial" w:eastAsia="Arial" w:hAnsi="Arial"/>
                <w:rtl w:val="0"/>
              </w:rPr>
              <w:t xml:space="preserve">13.</w:t>
            </w:r>
          </w:hyperlink>
          <w:hyperlink w:anchor="_heading=h.2grqrue">
            <w:r w:rsidDel="00000000" w:rsidR="00000000" w:rsidRPr="00000000">
              <w:rPr>
                <w:rtl w:val="0"/>
              </w:rPr>
              <w:tab/>
            </w:r>
          </w:hyperlink>
          <w:r w:rsidDel="00000000" w:rsidR="00000000" w:rsidRPr="00000000">
            <w:fldChar w:fldCharType="begin"/>
            <w:instrText xml:space="preserve"> PAGEREF _heading=h.2grqrue \h </w:instrText>
            <w:fldChar w:fldCharType="separate"/>
          </w:r>
          <w:r w:rsidDel="00000000" w:rsidR="00000000" w:rsidRPr="00000000">
            <w:rPr>
              <w:rFonts w:ascii="Arial" w:cs="Arial" w:eastAsia="Arial" w:hAnsi="Arial"/>
              <w:rtl w:val="0"/>
            </w:rPr>
            <w:t xml:space="preserve">PRICE</w:t>
            <w:tab/>
            <w:t xml:space="preserve">18</w:t>
          </w:r>
          <w:r w:rsidDel="00000000" w:rsidR="00000000" w:rsidRPr="00000000">
            <w:fldChar w:fldCharType="begin"/>
            <w:instrText xml:space="preserve"> HYPERLINK \l "_heading=h.2grqrue"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leader="none" w:pos="9016"/>
            </w:tabs>
            <w:spacing w:after="102" w:line="252.00000000000003" w:lineRule="auto"/>
            <w:ind w:left="25" w:right="23" w:hanging="10"/>
            <w:rPr/>
          </w:pPr>
          <w:r w:rsidDel="00000000" w:rsidR="00000000" w:rsidRPr="00000000">
            <w:fldChar w:fldCharType="end"/>
          </w:r>
          <w:hyperlink w:anchor="_heading=h.3fwokq0">
            <w:r w:rsidDel="00000000" w:rsidR="00000000" w:rsidRPr="00000000">
              <w:rPr>
                <w:rFonts w:ascii="Arial" w:cs="Arial" w:eastAsia="Arial" w:hAnsi="Arial"/>
                <w:rtl w:val="0"/>
              </w:rPr>
              <w:t xml:space="preserve">14. STAFF AND CUSTOMER SERVICE</w:t>
              <w:tab/>
              <w:t xml:space="preserve">18</w:t>
            </w:r>
          </w:hyperlink>
          <w:r w:rsidDel="00000000" w:rsidR="00000000" w:rsidRPr="00000000">
            <w:rPr>
              <w:rtl w:val="0"/>
            </w:rPr>
          </w:r>
        </w:p>
        <w:p w:rsidR="00000000" w:rsidDel="00000000" w:rsidP="00000000" w:rsidRDefault="00000000" w:rsidRPr="00000000" w14:paraId="0000002E">
          <w:pPr>
            <w:tabs>
              <w:tab w:val="left" w:leader="none" w:pos="660"/>
              <w:tab w:val="right" w:leader="none" w:pos="9016"/>
            </w:tabs>
            <w:spacing w:after="102" w:line="252.00000000000003" w:lineRule="auto"/>
            <w:ind w:left="25" w:right="23" w:hanging="10"/>
            <w:rPr/>
          </w:pPr>
          <w:hyperlink w:anchor="_heading=h.1v1yuxt">
            <w:r w:rsidDel="00000000" w:rsidR="00000000" w:rsidRPr="00000000">
              <w:rPr>
                <w:rFonts w:ascii="Arial" w:cs="Arial" w:eastAsia="Arial" w:hAnsi="Arial"/>
                <w:rtl w:val="0"/>
              </w:rPr>
              <w:t xml:space="preserve">15.</w:t>
            </w:r>
          </w:hyperlink>
          <w:hyperlink w:anchor="_heading=h.1v1yuxt">
            <w:r w:rsidDel="00000000" w:rsidR="00000000" w:rsidRPr="00000000">
              <w:rPr>
                <w:rtl w:val="0"/>
              </w:rPr>
              <w:tab/>
            </w:r>
          </w:hyperlink>
          <w:r w:rsidDel="00000000" w:rsidR="00000000" w:rsidRPr="00000000">
            <w:fldChar w:fldCharType="begin"/>
            <w:instrText xml:space="preserve"> PAGEREF _heading=h.1v1yuxt \h </w:instrText>
            <w:fldChar w:fldCharType="separate"/>
          </w:r>
          <w:r w:rsidDel="00000000" w:rsidR="00000000" w:rsidRPr="00000000">
            <w:rPr>
              <w:rFonts w:ascii="Arial" w:cs="Arial" w:eastAsia="Arial" w:hAnsi="Arial"/>
              <w:rtl w:val="0"/>
            </w:rPr>
            <w:t xml:space="preserve">SERVICE LEVELS AND PERFORMANCE</w:t>
            <w:tab/>
            <w:t xml:space="preserve">19</w:t>
          </w:r>
          <w:r w:rsidDel="00000000" w:rsidR="00000000" w:rsidRPr="00000000">
            <w:fldChar w:fldCharType="begin"/>
            <w:instrText xml:space="preserve"> HYPERLINK \l "_heading=h.1v1yuxt"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4f1mdlm">
            <w:r w:rsidDel="00000000" w:rsidR="00000000" w:rsidRPr="00000000">
              <w:rPr>
                <w:rFonts w:ascii="Arial" w:cs="Arial" w:eastAsia="Arial" w:hAnsi="Arial"/>
                <w:rtl w:val="0"/>
              </w:rPr>
              <w:t xml:space="preserve">16.</w:t>
            </w:r>
          </w:hyperlink>
          <w:hyperlink w:anchor="_heading=h.4f1mdlm">
            <w:r w:rsidDel="00000000" w:rsidR="00000000" w:rsidRPr="00000000">
              <w:rPr>
                <w:rtl w:val="0"/>
              </w:rPr>
              <w:tab/>
            </w:r>
          </w:hyperlink>
          <w:r w:rsidDel="00000000" w:rsidR="00000000" w:rsidRPr="00000000">
            <w:fldChar w:fldCharType="begin"/>
            <w:instrText xml:space="preserve"> PAGEREF _heading=h.4f1mdlm \h </w:instrText>
            <w:fldChar w:fldCharType="separate"/>
          </w:r>
          <w:r w:rsidDel="00000000" w:rsidR="00000000" w:rsidRPr="00000000">
            <w:rPr>
              <w:rFonts w:ascii="Arial" w:cs="Arial" w:eastAsia="Arial" w:hAnsi="Arial"/>
              <w:rtl w:val="0"/>
            </w:rPr>
            <w:t xml:space="preserve">SECURITY AND CONFIDENTIALITY REQUIREMENTS</w:t>
            <w:tab/>
            <w:t xml:space="preserve">20</w:t>
          </w:r>
          <w:r w:rsidDel="00000000" w:rsidR="00000000" w:rsidRPr="00000000">
            <w:fldChar w:fldCharType="begin"/>
            <w:instrText xml:space="preserve"> HYPERLINK \l "_heading=h.4f1mdlm"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0">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2u6wntf">
            <w:r w:rsidDel="00000000" w:rsidR="00000000" w:rsidRPr="00000000">
              <w:rPr>
                <w:rFonts w:ascii="Arial" w:cs="Arial" w:eastAsia="Arial" w:hAnsi="Arial"/>
                <w:rtl w:val="0"/>
              </w:rPr>
              <w:t xml:space="preserve">17.</w:t>
            </w:r>
          </w:hyperlink>
          <w:hyperlink w:anchor="_heading=h.2u6wntf">
            <w:r w:rsidDel="00000000" w:rsidR="00000000" w:rsidRPr="00000000">
              <w:rPr>
                <w:rtl w:val="0"/>
              </w:rPr>
              <w:tab/>
            </w:r>
          </w:hyperlink>
          <w:r w:rsidDel="00000000" w:rsidR="00000000" w:rsidRPr="00000000">
            <w:fldChar w:fldCharType="begin"/>
            <w:instrText xml:space="preserve"> PAGEREF _heading=h.2u6wntf \h </w:instrText>
            <w:fldChar w:fldCharType="separate"/>
          </w:r>
          <w:r w:rsidDel="00000000" w:rsidR="00000000" w:rsidRPr="00000000">
            <w:rPr>
              <w:rFonts w:ascii="Arial" w:cs="Arial" w:eastAsia="Arial" w:hAnsi="Arial"/>
              <w:rtl w:val="0"/>
            </w:rPr>
            <w:t xml:space="preserve">PAYMENT AND INVOICING</w:t>
            <w:tab/>
            <w:t xml:space="preserve">20</w:t>
          </w:r>
          <w:r w:rsidDel="00000000" w:rsidR="00000000" w:rsidRPr="00000000">
            <w:fldChar w:fldCharType="begin"/>
            <w:instrText xml:space="preserve"> HYPERLINK \l "_heading=h.2u6wntf"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1">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19c6y18">
            <w:r w:rsidDel="00000000" w:rsidR="00000000" w:rsidRPr="00000000">
              <w:rPr>
                <w:rFonts w:ascii="Arial" w:cs="Arial" w:eastAsia="Arial" w:hAnsi="Arial"/>
                <w:rtl w:val="0"/>
              </w:rPr>
              <w:t xml:space="preserve">18.</w:t>
            </w:r>
          </w:hyperlink>
          <w:hyperlink w:anchor="_heading=h.19c6y18">
            <w:r w:rsidDel="00000000" w:rsidR="00000000" w:rsidRPr="00000000">
              <w:rPr>
                <w:rtl w:val="0"/>
              </w:rPr>
              <w:tab/>
            </w:r>
          </w:hyperlink>
          <w:r w:rsidDel="00000000" w:rsidR="00000000" w:rsidRPr="00000000">
            <w:fldChar w:fldCharType="begin"/>
            <w:instrText xml:space="preserve"> PAGEREF _heading=h.19c6y18 \h </w:instrText>
            <w:fldChar w:fldCharType="separate"/>
          </w:r>
          <w:r w:rsidDel="00000000" w:rsidR="00000000" w:rsidRPr="00000000">
            <w:rPr>
              <w:rFonts w:ascii="Arial" w:cs="Arial" w:eastAsia="Arial" w:hAnsi="Arial"/>
              <w:rtl w:val="0"/>
            </w:rPr>
            <w:t xml:space="preserve">CONTRACT MANAGEMENT</w:t>
            <w:tab/>
            <w:t xml:space="preserve">21</w:t>
          </w:r>
          <w:r w:rsidDel="00000000" w:rsidR="00000000" w:rsidRPr="00000000">
            <w:fldChar w:fldCharType="begin"/>
            <w:instrText xml:space="preserve"> HYPERLINK \l "_heading=h.19c6y18"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2">
          <w:pPr>
            <w:tabs>
              <w:tab w:val="left" w:leader="none" w:pos="660"/>
              <w:tab w:val="right" w:leader="none" w:pos="9016"/>
            </w:tabs>
            <w:spacing w:after="102" w:line="252.00000000000003" w:lineRule="auto"/>
            <w:ind w:left="25" w:right="23" w:hanging="10"/>
            <w:rPr/>
          </w:pPr>
          <w:r w:rsidDel="00000000" w:rsidR="00000000" w:rsidRPr="00000000">
            <w:fldChar w:fldCharType="end"/>
          </w:r>
          <w:hyperlink w:anchor="_heading=h.3tbugp1">
            <w:r w:rsidDel="00000000" w:rsidR="00000000" w:rsidRPr="00000000">
              <w:rPr>
                <w:rFonts w:ascii="Arial" w:cs="Arial" w:eastAsia="Arial" w:hAnsi="Arial"/>
                <w:rtl w:val="0"/>
              </w:rPr>
              <w:t xml:space="preserve">19.</w:t>
            </w:r>
          </w:hyperlink>
          <w:hyperlink w:anchor="_heading=h.3tbugp1">
            <w:r w:rsidDel="00000000" w:rsidR="00000000" w:rsidRPr="00000000">
              <w:rPr>
                <w:rtl w:val="0"/>
              </w:rPr>
              <w:tab/>
            </w:r>
          </w:hyperlink>
          <w:r w:rsidDel="00000000" w:rsidR="00000000" w:rsidRPr="00000000">
            <w:fldChar w:fldCharType="begin"/>
            <w:instrText xml:space="preserve"> PAGEREF _heading=h.3tbugp1 \h </w:instrText>
            <w:fldChar w:fldCharType="separate"/>
          </w:r>
          <w:r w:rsidDel="00000000" w:rsidR="00000000" w:rsidRPr="00000000">
            <w:rPr>
              <w:rFonts w:ascii="Arial" w:cs="Arial" w:eastAsia="Arial" w:hAnsi="Arial"/>
              <w:rtl w:val="0"/>
            </w:rPr>
            <w:t xml:space="preserve">LOCATION</w:t>
            <w:tab/>
            <w:t xml:space="preserve">21</w:t>
          </w:r>
          <w:r w:rsidDel="00000000" w:rsidR="00000000" w:rsidRPr="00000000">
            <w:fldChar w:fldCharType="begin"/>
            <w:instrText xml:space="preserve"> HYPERLINK \l "_heading=h.3tbugp1"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33">
          <w:pPr>
            <w:spacing w:after="160" w:line="259" w:lineRule="auto"/>
            <w:rPr/>
          </w:pPr>
          <w:r w:rsidDel="00000000" w:rsidR="00000000" w:rsidRPr="00000000">
            <w:fldChar w:fldCharType="end"/>
          </w:r>
          <w:r w:rsidDel="00000000" w:rsidR="00000000" w:rsidRPr="00000000">
            <w:rPr>
              <w:rtl w:val="0"/>
            </w:rPr>
          </w:r>
        </w:p>
        <w:p w:rsidR="00000000" w:rsidDel="00000000" w:rsidP="00000000" w:rsidRDefault="00000000" w:rsidRPr="00000000" w14:paraId="00000034">
          <w:pPr>
            <w:spacing w:after="160" w:line="259" w:lineRule="auto"/>
            <w:rPr/>
          </w:pPr>
          <w:r w:rsidDel="00000000" w:rsidR="00000000" w:rsidRPr="00000000">
            <w:rPr>
              <w:rtl w:val="0"/>
            </w:rPr>
          </w:r>
        </w:p>
        <w:p w:rsidR="00000000" w:rsidDel="00000000" w:rsidP="00000000" w:rsidRDefault="00000000" w:rsidRPr="00000000" w14:paraId="00000035">
          <w:pPr>
            <w:spacing w:after="160" w:line="259" w:lineRule="auto"/>
            <w:rPr/>
          </w:pPr>
          <w:r w:rsidDel="00000000" w:rsidR="00000000" w:rsidRPr="00000000">
            <w:rPr>
              <w:rtl w:val="0"/>
            </w:rPr>
            <w:t xml:space="preserve">Annex A MOD Supplier Assurance Questionnaire</w:t>
          </w:r>
        </w:p>
        <w:p w:rsidR="00000000" w:rsidDel="00000000" w:rsidP="00000000" w:rsidRDefault="00000000" w:rsidRPr="00000000" w14:paraId="00000036">
          <w:pPr>
            <w:spacing w:after="160" w:line="259" w:lineRule="auto"/>
            <w:rPr/>
          </w:pPr>
          <w:r w:rsidDel="00000000" w:rsidR="00000000" w:rsidRPr="00000000">
            <w:rPr>
              <w:rtl w:val="0"/>
            </w:rPr>
            <w:t xml:space="preserve">Annex B MOD Cyber</w:t>
          </w:r>
        </w:p>
        <w:p w:rsidR="00000000" w:rsidDel="00000000" w:rsidP="00000000" w:rsidRDefault="00000000" w:rsidRPr="00000000" w14:paraId="00000037">
          <w:pPr>
            <w:spacing w:after="160" w:line="259" w:lineRule="auto"/>
            <w:rPr/>
          </w:pPr>
          <w:r w:rsidDel="00000000" w:rsidR="00000000" w:rsidRPr="00000000">
            <w:rPr>
              <w:rtl w:val="0"/>
            </w:rPr>
            <w:t xml:space="preserve">Annex C MOD SAL</w:t>
          </w:r>
        </w:p>
        <w:p w:rsidR="00000000" w:rsidDel="00000000" w:rsidP="00000000" w:rsidRDefault="00000000" w:rsidRPr="00000000" w14:paraId="00000038">
          <w:pPr>
            <w:spacing w:after="160" w:line="259" w:lineRule="auto"/>
            <w:rPr/>
          </w:pPr>
          <w:r w:rsidDel="00000000" w:rsidR="00000000" w:rsidRPr="00000000">
            <w:rPr>
              <w:rtl w:val="0"/>
            </w:rPr>
            <w:t xml:space="preserve">Annex D MOD letter for OS programme</w:t>
          </w:r>
        </w:p>
        <w:p w:rsidR="00000000" w:rsidDel="00000000" w:rsidP="00000000" w:rsidRDefault="00000000" w:rsidRPr="00000000" w14:paraId="00000039">
          <w:pPr>
            <w:spacing w:after="160" w:line="259" w:lineRule="auto"/>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A">
      <w:pPr>
        <w:spacing w:after="0" w:line="259" w:lineRule="auto"/>
        <w:ind w:left="720" w:firstLine="0"/>
        <w:rPr>
          <w:b w:val="1"/>
        </w:rPr>
      </w:pPr>
      <w:r w:rsidDel="00000000" w:rsidR="00000000" w:rsidRPr="00000000">
        <w:rPr>
          <w:rtl w:val="0"/>
        </w:rPr>
      </w:r>
    </w:p>
    <w:p w:rsidR="00000000" w:rsidDel="00000000" w:rsidP="00000000" w:rsidRDefault="00000000" w:rsidRPr="00000000" w14:paraId="0000003B">
      <w:pPr>
        <w:spacing w:after="0" w:line="259" w:lineRule="auto"/>
        <w:ind w:left="720" w:firstLine="0"/>
        <w:rPr>
          <w:b w:val="1"/>
        </w:rPr>
      </w:pPr>
      <w:r w:rsidDel="00000000" w:rsidR="00000000" w:rsidRPr="00000000">
        <w:rPr>
          <w:rtl w:val="0"/>
        </w:rPr>
      </w:r>
    </w:p>
    <w:p w:rsidR="00000000" w:rsidDel="00000000" w:rsidP="00000000" w:rsidRDefault="00000000" w:rsidRPr="00000000" w14:paraId="0000003C">
      <w:pPr>
        <w:spacing w:after="0" w:line="259" w:lineRule="auto"/>
        <w:ind w:left="720" w:firstLine="0"/>
        <w:rPr>
          <w:b w:val="1"/>
        </w:rPr>
      </w:pPr>
      <w:r w:rsidDel="00000000" w:rsidR="00000000" w:rsidRPr="00000000">
        <w:rPr>
          <w:rtl w:val="0"/>
        </w:rPr>
      </w:r>
    </w:p>
    <w:p w:rsidR="00000000" w:rsidDel="00000000" w:rsidP="00000000" w:rsidRDefault="00000000" w:rsidRPr="00000000" w14:paraId="0000003D">
      <w:pPr>
        <w:spacing w:after="0" w:line="259" w:lineRule="auto"/>
        <w:ind w:left="720" w:firstLine="0"/>
        <w:rPr>
          <w:b w:val="1"/>
        </w:rPr>
      </w:pPr>
      <w:r w:rsidDel="00000000" w:rsidR="00000000" w:rsidRPr="00000000">
        <w:rPr>
          <w:rtl w:val="0"/>
        </w:rPr>
      </w:r>
    </w:p>
    <w:p w:rsidR="00000000" w:rsidDel="00000000" w:rsidP="00000000" w:rsidRDefault="00000000" w:rsidRPr="00000000" w14:paraId="0000003E">
      <w:pPr>
        <w:spacing w:after="0" w:line="259" w:lineRule="auto"/>
        <w:rPr>
          <w:b w:val="1"/>
        </w:rPr>
      </w:pPr>
      <w:r w:rsidDel="00000000" w:rsidR="00000000" w:rsidRPr="00000000">
        <w:rPr>
          <w:rtl w:val="0"/>
        </w:rPr>
      </w:r>
    </w:p>
    <w:p w:rsidR="00000000" w:rsidDel="00000000" w:rsidP="00000000" w:rsidRDefault="00000000" w:rsidRPr="00000000" w14:paraId="0000003F">
      <w:pPr>
        <w:spacing w:after="0" w:line="259" w:lineRule="auto"/>
        <w:rPr/>
      </w:pPr>
      <w:r w:rsidDel="00000000" w:rsidR="00000000" w:rsidRPr="00000000">
        <w:rPr>
          <w:b w:val="1"/>
          <w:rtl w:val="0"/>
        </w:rPr>
        <w:tab/>
        <w:t xml:space="preserve"> </w:t>
      </w:r>
      <w:r w:rsidDel="00000000" w:rsidR="00000000" w:rsidRPr="00000000">
        <w:rPr>
          <w:rtl w:val="0"/>
        </w:rPr>
      </w:r>
    </w:p>
    <w:p w:rsidR="00000000" w:rsidDel="00000000" w:rsidP="00000000" w:rsidRDefault="00000000" w:rsidRPr="00000000" w14:paraId="00000040">
      <w:pPr>
        <w:pStyle w:val="Heading1"/>
        <w:numPr>
          <w:ilvl w:val="0"/>
          <w:numId w:val="9"/>
        </w:numPr>
        <w:spacing w:before="240" w:line="259" w:lineRule="auto"/>
        <w:ind w:left="705" w:hanging="720"/>
        <w:jc w:val="both"/>
        <w:rPr>
          <w:rFonts w:ascii="Arial" w:cs="Arial" w:eastAsia="Arial" w:hAnsi="Arial"/>
          <w:sz w:val="32"/>
          <w:szCs w:val="32"/>
        </w:rPr>
      </w:pPr>
      <w:bookmarkStart w:colFirst="0" w:colLast="0" w:name="_heading=h.qsh70q" w:id="2"/>
      <w:bookmarkEnd w:id="2"/>
      <w:r w:rsidDel="00000000" w:rsidR="00000000" w:rsidRPr="00000000">
        <w:rPr>
          <w:rFonts w:ascii="Arial" w:cs="Arial" w:eastAsia="Arial" w:hAnsi="Arial"/>
          <w:b w:val="0"/>
          <w:color w:val="000000"/>
          <w:sz w:val="32"/>
          <w:szCs w:val="32"/>
          <w:rtl w:val="0"/>
        </w:rPr>
        <w:t xml:space="preserve">PURPOSE </w:t>
      </w:r>
    </w:p>
    <w:p w:rsidR="00000000" w:rsidDel="00000000" w:rsidP="00000000" w:rsidRDefault="00000000" w:rsidRPr="00000000" w14:paraId="00000041">
      <w:pPr>
        <w:spacing w:after="160" w:line="259" w:lineRule="auto"/>
        <w:rPr/>
      </w:pPr>
      <w:r w:rsidDel="00000000" w:rsidR="00000000" w:rsidRPr="00000000">
        <w:rPr>
          <w:rtl w:val="0"/>
        </w:rPr>
      </w:r>
    </w:p>
    <w:p w:rsidR="00000000" w:rsidDel="00000000" w:rsidP="00000000" w:rsidRDefault="00000000" w:rsidRPr="00000000" w14:paraId="00000042">
      <w:pPr>
        <w:numPr>
          <w:ilvl w:val="1"/>
          <w:numId w:val="12"/>
        </w:numPr>
        <w:spacing w:after="0" w:line="259" w:lineRule="auto"/>
        <w:ind w:left="426" w:hanging="360"/>
        <w:jc w:val="both"/>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z w:val="24"/>
          <w:szCs w:val="24"/>
          <w:rtl w:val="0"/>
        </w:rPr>
        <w:t xml:space="preserve"> The Contracting Authority require the undertaking of Cabinet Electrical Maintenance Servicing (CEMS).</w:t>
      </w:r>
    </w:p>
    <w:p w:rsidR="00000000" w:rsidDel="00000000" w:rsidP="00000000" w:rsidRDefault="00000000" w:rsidRPr="00000000" w14:paraId="00000043">
      <w:pPr>
        <w:spacing w:after="0" w:line="259" w:lineRule="auto"/>
        <w:ind w:left="426"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numPr>
          <w:ilvl w:val="1"/>
          <w:numId w:val="12"/>
        </w:numPr>
        <w:spacing w:after="111" w:line="259" w:lineRule="auto"/>
        <w:ind w:left="426" w:hanging="360"/>
        <w:jc w:val="both"/>
        <w:rPr>
          <w:rFonts w:ascii="Arial" w:cs="Arial" w:eastAsia="Arial" w:hAnsi="Arial"/>
          <w:sz w:val="24"/>
          <w:szCs w:val="24"/>
        </w:rPr>
      </w:pPr>
      <w:bookmarkStart w:colFirst="0" w:colLast="0" w:name="_heading=h.1fob9te" w:id="4"/>
      <w:bookmarkEnd w:id="4"/>
      <w:r w:rsidDel="00000000" w:rsidR="00000000" w:rsidRPr="00000000">
        <w:rPr>
          <w:rFonts w:ascii="Arial" w:cs="Arial" w:eastAsia="Arial" w:hAnsi="Arial"/>
          <w:sz w:val="24"/>
          <w:szCs w:val="24"/>
          <w:rtl w:val="0"/>
        </w:rPr>
        <w:t xml:space="preserve"> There are 980 electrical cabinets across the British Forces Cyprus (BFC) / Sovereign Base Areas Administration (SBAA) estate which will require a minimum of two (2) suitably qualified and experienced electricians to conduct electrical maintenance and inspections on electrical cabinets within the eight (8) BFC/SBAA sites, in order to maintain compliance within the Institution of Engineering and Technology (IET) wiring regulation standards which include BS7671 and Joint Service Publication (JSP) 453. The MOD directive for Cabinet Electrical Maintenance Servicing (CEMS) requires inspections to be undertaken by a team of two (2) individuals as a minimum. Please note that the number of electrical cabinets can fluctuate in line with various change programs but it is envisaged never to go above 1100 and over the next 5 years should reduce.</w:t>
      </w:r>
    </w:p>
    <w:p w:rsidR="00000000" w:rsidDel="00000000" w:rsidP="00000000" w:rsidRDefault="00000000" w:rsidRPr="00000000" w14:paraId="00000045">
      <w:pPr>
        <w:spacing w:after="160" w:line="259" w:lineRule="auto"/>
        <w:jc w:val="both"/>
        <w:rPr/>
      </w:pPr>
      <w:r w:rsidDel="00000000" w:rsidR="00000000" w:rsidRPr="00000000">
        <w:rPr>
          <w:rtl w:val="0"/>
        </w:rPr>
      </w:r>
    </w:p>
    <w:p w:rsidR="00000000" w:rsidDel="00000000" w:rsidP="00000000" w:rsidRDefault="00000000" w:rsidRPr="00000000" w14:paraId="00000046">
      <w:pPr>
        <w:pStyle w:val="Heading1"/>
        <w:numPr>
          <w:ilvl w:val="0"/>
          <w:numId w:val="9"/>
        </w:numPr>
        <w:spacing w:before="240" w:line="259" w:lineRule="auto"/>
        <w:jc w:val="both"/>
        <w:rPr>
          <w:rFonts w:ascii="Arial" w:cs="Arial" w:eastAsia="Arial" w:hAnsi="Arial"/>
          <w:sz w:val="32"/>
          <w:szCs w:val="32"/>
        </w:rPr>
      </w:pPr>
      <w:bookmarkStart w:colFirst="0" w:colLast="0" w:name="_heading=h.3as4poj" w:id="5"/>
      <w:bookmarkEnd w:id="5"/>
      <w:r w:rsidDel="00000000" w:rsidR="00000000" w:rsidRPr="00000000">
        <w:rPr>
          <w:rFonts w:ascii="Arial" w:cs="Arial" w:eastAsia="Arial" w:hAnsi="Arial"/>
          <w:b w:val="0"/>
          <w:color w:val="000000"/>
          <w:sz w:val="32"/>
          <w:szCs w:val="32"/>
          <w:rtl w:val="0"/>
        </w:rPr>
        <w:t xml:space="preserve">BACKGROUND TO THE CONTRACTING AUTHORITY</w:t>
      </w:r>
    </w:p>
    <w:p w:rsidR="00000000" w:rsidDel="00000000" w:rsidP="00000000" w:rsidRDefault="00000000" w:rsidRPr="00000000" w14:paraId="00000047">
      <w:pPr>
        <w:spacing w:after="160" w:line="259" w:lineRule="auto"/>
        <w:rPr/>
      </w:pPr>
      <w:r w:rsidDel="00000000" w:rsidR="00000000" w:rsidRPr="00000000">
        <w:rPr>
          <w:rtl w:val="0"/>
        </w:rPr>
      </w:r>
    </w:p>
    <w:p w:rsidR="00000000" w:rsidDel="00000000" w:rsidP="00000000" w:rsidRDefault="00000000" w:rsidRPr="00000000" w14:paraId="00000048">
      <w:pPr>
        <w:spacing w:after="0" w:line="259" w:lineRule="auto"/>
        <w:ind w:left="567" w:hanging="4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Contracting Authority: Ministry of Defence, Headquarters British Forces Cyprus (HQ BFC), J6 Branch.</w:t>
      </w:r>
    </w:p>
    <w:p w:rsidR="00000000" w:rsidDel="00000000" w:rsidP="00000000" w:rsidRDefault="00000000" w:rsidRPr="00000000" w14:paraId="00000049">
      <w:pPr>
        <w:spacing w:after="98" w:line="259" w:lineRule="auto"/>
        <w:ind w:left="56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A">
      <w:pPr>
        <w:spacing w:after="0" w:line="259" w:lineRule="auto"/>
        <w:ind w:left="567" w:hanging="441"/>
        <w:jc w:val="both"/>
        <w:rPr/>
      </w:pPr>
      <w:r w:rsidDel="00000000" w:rsidR="00000000" w:rsidRPr="00000000">
        <w:rPr>
          <w:rFonts w:ascii="Arial" w:cs="Arial" w:eastAsia="Arial" w:hAnsi="Arial"/>
          <w:sz w:val="24"/>
          <w:szCs w:val="24"/>
          <w:rtl w:val="0"/>
        </w:rPr>
        <w:t xml:space="preserve">2.2 HQ BFC branch J6 provide Communication Information System (CIS) support to BFC/SBAA and are responsible for the Cabinet Electrical Maintenance Servicing (CEMS) contract.</w:t>
      </w:r>
      <w:r w:rsidDel="00000000" w:rsidR="00000000" w:rsidRPr="00000000">
        <w:rPr>
          <w:rtl w:val="0"/>
        </w:rPr>
      </w:r>
    </w:p>
    <w:p w:rsidR="00000000" w:rsidDel="00000000" w:rsidP="00000000" w:rsidRDefault="00000000" w:rsidRPr="00000000" w14:paraId="0000004B">
      <w:pPr>
        <w:spacing w:after="0" w:line="259" w:lineRule="auto"/>
        <w:jc w:val="both"/>
        <w:rPr/>
      </w:pPr>
      <w:r w:rsidDel="00000000" w:rsidR="00000000" w:rsidRPr="00000000">
        <w:rPr>
          <w:rtl w:val="0"/>
        </w:rPr>
      </w:r>
    </w:p>
    <w:p w:rsidR="00000000" w:rsidDel="00000000" w:rsidP="00000000" w:rsidRDefault="00000000" w:rsidRPr="00000000" w14:paraId="0000004C">
      <w:pPr>
        <w:pStyle w:val="Heading1"/>
        <w:numPr>
          <w:ilvl w:val="0"/>
          <w:numId w:val="9"/>
        </w:numPr>
        <w:spacing w:before="240" w:line="259" w:lineRule="auto"/>
        <w:jc w:val="both"/>
        <w:rPr>
          <w:rFonts w:ascii="Arial" w:cs="Arial" w:eastAsia="Arial" w:hAnsi="Arial"/>
          <w:sz w:val="32"/>
          <w:szCs w:val="32"/>
        </w:rPr>
      </w:pPr>
      <w:bookmarkStart w:colFirst="0" w:colLast="0" w:name="_heading=h.1pxezwc" w:id="6"/>
      <w:bookmarkEnd w:id="6"/>
      <w:r w:rsidDel="00000000" w:rsidR="00000000" w:rsidRPr="00000000">
        <w:rPr>
          <w:rFonts w:ascii="Arial" w:cs="Arial" w:eastAsia="Arial" w:hAnsi="Arial"/>
          <w:b w:val="0"/>
          <w:color w:val="000000"/>
          <w:sz w:val="32"/>
          <w:szCs w:val="32"/>
          <w:rtl w:val="0"/>
        </w:rPr>
        <w:t xml:space="preserve">BACKGROUND TO REQUIREMENT/OVERVIEW OF REQUIREMENT</w:t>
      </w:r>
      <w:r w:rsidDel="00000000" w:rsidR="00000000" w:rsidRPr="00000000">
        <w:rPr>
          <w:rFonts w:ascii="Calibri" w:cs="Calibri" w:eastAsia="Calibri" w:hAnsi="Calibri"/>
          <w:b w:val="0"/>
          <w:color w:val="2f5496"/>
          <w:sz w:val="32"/>
          <w:szCs w:val="32"/>
          <w:rtl w:val="0"/>
        </w:rPr>
        <w:t xml:space="preserve"> </w:t>
      </w:r>
    </w:p>
    <w:p w:rsidR="00000000" w:rsidDel="00000000" w:rsidP="00000000" w:rsidRDefault="00000000" w:rsidRPr="00000000" w14:paraId="0000004D">
      <w:pPr>
        <w:spacing w:after="16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0" w:line="259" w:lineRule="auto"/>
        <w:ind w:left="567" w:hanging="4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3.1 The Contracting Authority has a responsibility to ensure that all electrical cabinets within the BFC/SBAA estate are electrically safe and that the availability of the network is maintained to the highest levels possible.</w:t>
      </w:r>
    </w:p>
    <w:p w:rsidR="00000000" w:rsidDel="00000000" w:rsidP="00000000" w:rsidRDefault="00000000" w:rsidRPr="00000000" w14:paraId="0000004F">
      <w:pPr>
        <w:spacing w:after="0" w:line="259" w:lineRule="auto"/>
        <w:ind w:left="567" w:hanging="4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0">
      <w:pPr>
        <w:spacing w:after="110" w:line="259" w:lineRule="auto"/>
        <w:ind w:left="567"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3.2 CEMS inspections are critical to maintaining a safe and secure environment within the BFC/SBAA estate. There are currently approximately 980 cabinets across the estate. This is not envisaged to grow past 1100, but as infrastructure projects deliver, that number will fluctuate.</w:t>
      </w:r>
    </w:p>
    <w:p w:rsidR="00000000" w:rsidDel="00000000" w:rsidP="00000000" w:rsidRDefault="00000000" w:rsidRPr="00000000" w14:paraId="00000051">
      <w:pPr>
        <w:spacing w:after="110" w:line="259" w:lineRule="auto"/>
        <w:ind w:left="567" w:hanging="425"/>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ind w:left="567" w:hanging="4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3.3 There are approximately 170 Communication Information System (CIS) Cabinets that contain Uninterruptable Power Supply (UPS) systems across the BFC/SBAA estate that require an annual visual inspection and status report produced. The report is to detail any problems and rectification costs. The supplier is to ensure that a method of rectification and payment is achievable within the current contract, but at additional cost to the Authority. If this activity results in an outage, then it is to be coordinated with the Authority. The Authority will instruct the supplier on how to proceed with any UPS related issues.</w:t>
      </w:r>
    </w:p>
    <w:p w:rsidR="00000000" w:rsidDel="00000000" w:rsidP="00000000" w:rsidRDefault="00000000" w:rsidRPr="00000000" w14:paraId="00000053">
      <w:pPr>
        <w:spacing w:after="0" w:line="259" w:lineRule="auto"/>
        <w:ind w:left="567" w:hanging="44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ind w:left="567" w:hanging="44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3.4 CIS Cabinet cooling fan’s preventative maintenance is required in line with the CEMS and UPS schedule and reporting if applicable to that installation. The report is to detail any problems and rectification costs. The supplier is to ensure that a method of rectification and payment is achievable within the current contract, but at additional cost to the Authority. If this activity results in an outage, then it is to be coordinated with the Authority. The Authority will instruct the supplier on how to proceed with any Fan related issues.</w:t>
      </w:r>
    </w:p>
    <w:p w:rsidR="00000000" w:rsidDel="00000000" w:rsidP="00000000" w:rsidRDefault="00000000" w:rsidRPr="00000000" w14:paraId="00000055">
      <w:pPr>
        <w:spacing w:after="0" w:line="259" w:lineRule="auto"/>
        <w:ind w:left="567" w:hanging="44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pStyle w:val="Heading1"/>
        <w:numPr>
          <w:ilvl w:val="0"/>
          <w:numId w:val="9"/>
        </w:numPr>
        <w:spacing w:before="240" w:line="259" w:lineRule="auto"/>
        <w:jc w:val="both"/>
        <w:rPr>
          <w:rFonts w:ascii="Arial" w:cs="Arial" w:eastAsia="Arial" w:hAnsi="Arial"/>
          <w:sz w:val="32"/>
          <w:szCs w:val="32"/>
        </w:rPr>
      </w:pPr>
      <w:bookmarkStart w:colFirst="0" w:colLast="0" w:name="_heading=h.49x2ik5" w:id="7"/>
      <w:bookmarkEnd w:id="7"/>
      <w:r w:rsidDel="00000000" w:rsidR="00000000" w:rsidRPr="00000000">
        <w:rPr>
          <w:rFonts w:ascii="Arial" w:cs="Arial" w:eastAsia="Arial" w:hAnsi="Arial"/>
          <w:b w:val="0"/>
          <w:color w:val="000000"/>
          <w:sz w:val="32"/>
          <w:szCs w:val="32"/>
          <w:rtl w:val="0"/>
        </w:rPr>
        <w:t xml:space="preserve">DEFINITIONS  </w:t>
      </w:r>
    </w:p>
    <w:p w:rsidR="00000000" w:rsidDel="00000000" w:rsidP="00000000" w:rsidRDefault="00000000" w:rsidRPr="00000000" w14:paraId="00000057">
      <w:pPr>
        <w:spacing w:after="160" w:line="259" w:lineRule="auto"/>
        <w:rPr/>
      </w:pPr>
      <w:r w:rsidDel="00000000" w:rsidR="00000000" w:rsidRPr="00000000">
        <w:rPr>
          <w:rtl w:val="0"/>
        </w:rPr>
      </w:r>
    </w:p>
    <w:tbl>
      <w:tblPr>
        <w:tblStyle w:val="Table1"/>
        <w:tblW w:w="8298.0" w:type="dxa"/>
        <w:jc w:val="left"/>
        <w:tblInd w:w="72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32"/>
        <w:gridCol w:w="6266"/>
        <w:tblGridChange w:id="0">
          <w:tblGrid>
            <w:gridCol w:w="2032"/>
            <w:gridCol w:w="6266"/>
          </w:tblGrid>
        </w:tblGridChange>
      </w:tblGrid>
      <w:tr>
        <w:trPr>
          <w:cantSplit w:val="0"/>
          <w:trHeight w:val="679" w:hRule="atLeast"/>
          <w:tblHeader w:val="0"/>
        </w:trPr>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58">
            <w:pPr>
              <w:spacing w:line="259" w:lineRule="auto"/>
              <w:ind w:left="17"/>
              <w:rPr>
                <w:rFonts w:ascii="Arial" w:cs="Arial" w:eastAsia="Arial" w:hAnsi="Arial"/>
                <w:sz w:val="24"/>
                <w:szCs w:val="24"/>
              </w:rPr>
            </w:pPr>
            <w:r w:rsidDel="00000000" w:rsidR="00000000" w:rsidRPr="00000000">
              <w:rPr>
                <w:rFonts w:ascii="Arial" w:cs="Arial" w:eastAsia="Arial" w:hAnsi="Arial"/>
                <w:b w:val="1"/>
                <w:sz w:val="24"/>
                <w:szCs w:val="24"/>
                <w:rtl w:val="0"/>
              </w:rPr>
              <w:t xml:space="preserve">Expression or Acronym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tcPr>
          <w:p w:rsidR="00000000" w:rsidDel="00000000" w:rsidP="00000000" w:rsidRDefault="00000000" w:rsidRPr="00000000" w14:paraId="00000059">
            <w:pPr>
              <w:spacing w:line="259" w:lineRule="auto"/>
              <w:ind w:left="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Definition </w:t>
            </w:r>
            <w:r w:rsidDel="00000000" w:rsidR="00000000" w:rsidRPr="00000000">
              <w:rPr>
                <w:rtl w:val="0"/>
              </w:rPr>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A">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BFC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B">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British Forces Cyprus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rtl w:val="0"/>
              </w:rPr>
              <w:t xml:space="preserve">CC&amp;S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Climate Change and Sustainability</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CEMS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F">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Cabinet Electrical Maintenance Servicing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0">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Communication Information System</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CITR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3">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Cabinet Installation Test Report</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4">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CP&amp;F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Contracting, Purchasing &amp; Finance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6">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DIO</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7">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Defence Infrastructure Organisation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rPr>
                <w:rFonts w:ascii="Arial" w:cs="Arial" w:eastAsia="Arial" w:hAnsi="Arial"/>
                <w:sz w:val="24"/>
                <w:szCs w:val="24"/>
              </w:rPr>
            </w:pPr>
            <w:r w:rsidDel="00000000" w:rsidR="00000000" w:rsidRPr="00000000">
              <w:rPr>
                <w:rFonts w:ascii="Arial" w:cs="Arial" w:eastAsia="Arial" w:hAnsi="Arial"/>
                <w:sz w:val="24"/>
                <w:szCs w:val="24"/>
                <w:rtl w:val="0"/>
              </w:rPr>
              <w:t xml:space="preserve">DDP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Defence Digital Publication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A">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EICR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B">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Electrical Installation Condition Report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C">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HQ BFC</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Headquarters British Forces Cyprus</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E">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IET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Institution of Engineering and Technology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0">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JSP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1">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Joint Service Publication </w:t>
            </w:r>
          </w:p>
        </w:tc>
      </w:tr>
      <w:tr>
        <w:trPr>
          <w:cantSplit w:val="0"/>
          <w:trHeight w:val="40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KPI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3">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Key Performance Indicator</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MEQ</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5">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Model Evaluation Question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Ministry of Defence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8">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P&amp;D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9">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Pits &amp; Ducts </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A">
            <w:pPr>
              <w:rPr>
                <w:rFonts w:ascii="Arial" w:cs="Arial" w:eastAsia="Arial" w:hAnsi="Arial"/>
                <w:sz w:val="24"/>
                <w:szCs w:val="24"/>
              </w:rPr>
            </w:pPr>
            <w:r w:rsidDel="00000000" w:rsidR="00000000" w:rsidRPr="00000000">
              <w:rPr>
                <w:rFonts w:ascii="Arial" w:cs="Arial" w:eastAsia="Arial" w:hAnsi="Arial"/>
                <w:sz w:val="24"/>
                <w:szCs w:val="24"/>
                <w:rtl w:val="0"/>
              </w:rPr>
              <w:t xml:space="preserve">PPN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Public Procurement Notice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RAG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Red, Amber, Green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E">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SBAA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Sovereign Base Areas Administration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0">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SLA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1">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Service-Level Agreement</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rPr>
                <w:rFonts w:ascii="Arial" w:cs="Arial" w:eastAsia="Arial" w:hAnsi="Arial"/>
                <w:sz w:val="24"/>
                <w:szCs w:val="24"/>
              </w:rPr>
            </w:pPr>
            <w:r w:rsidDel="00000000" w:rsidR="00000000" w:rsidRPr="00000000">
              <w:rPr>
                <w:rFonts w:ascii="Arial" w:cs="Arial" w:eastAsia="Arial" w:hAnsi="Arial"/>
                <w:sz w:val="24"/>
                <w:szCs w:val="24"/>
                <w:rtl w:val="0"/>
              </w:rPr>
              <w:t xml:space="preserve">SuMP</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3">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Sustainability Management Plan</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4">
            <w:pPr>
              <w:rPr>
                <w:rFonts w:ascii="Arial" w:cs="Arial" w:eastAsia="Arial" w:hAnsi="Arial"/>
                <w:sz w:val="24"/>
                <w:szCs w:val="24"/>
              </w:rPr>
            </w:pPr>
            <w:r w:rsidDel="00000000" w:rsidR="00000000" w:rsidRPr="00000000">
              <w:rPr>
                <w:rFonts w:ascii="Arial" w:cs="Arial" w:eastAsia="Arial" w:hAnsi="Arial"/>
                <w:sz w:val="24"/>
                <w:szCs w:val="24"/>
                <w:rtl w:val="0"/>
              </w:rPr>
              <w:t xml:space="preserve">SuOR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Sustainability Operations Report</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6">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UAD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User Access Device</w:t>
            </w:r>
          </w:p>
        </w:tc>
      </w:tr>
      <w:tr>
        <w:trPr>
          <w:cantSplit w:val="0"/>
          <w:trHeight w:val="4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8">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UPS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means Uninterruptable Power Supply</w:t>
            </w:r>
          </w:p>
        </w:tc>
      </w:tr>
    </w:tbl>
    <w:p w:rsidR="00000000" w:rsidDel="00000000" w:rsidP="00000000" w:rsidRDefault="00000000" w:rsidRPr="00000000" w14:paraId="0000008A">
      <w:pPr>
        <w:spacing w:after="160" w:line="259" w:lineRule="auto"/>
        <w:jc w:val="both"/>
        <w:rPr/>
      </w:pPr>
      <w:bookmarkStart w:colFirst="0" w:colLast="0" w:name="_heading=h.1t3h5sf" w:id="8"/>
      <w:bookmarkEnd w:id="8"/>
      <w:r w:rsidDel="00000000" w:rsidR="00000000" w:rsidRPr="00000000">
        <w:rPr>
          <w:rtl w:val="0"/>
        </w:rPr>
      </w:r>
    </w:p>
    <w:p w:rsidR="00000000" w:rsidDel="00000000" w:rsidP="00000000" w:rsidRDefault="00000000" w:rsidRPr="00000000" w14:paraId="0000008B">
      <w:pPr>
        <w:pStyle w:val="Heading1"/>
        <w:numPr>
          <w:ilvl w:val="0"/>
          <w:numId w:val="15"/>
        </w:numPr>
        <w:spacing w:before="240" w:line="259" w:lineRule="auto"/>
        <w:ind w:left="142" w:firstLine="0"/>
        <w:jc w:val="both"/>
        <w:rPr>
          <w:rFonts w:ascii="Arial" w:cs="Arial" w:eastAsia="Arial" w:hAnsi="Arial"/>
          <w:sz w:val="32"/>
          <w:szCs w:val="32"/>
        </w:rPr>
      </w:pPr>
      <w:bookmarkStart w:colFirst="0" w:colLast="0" w:name="_heading=h.2p2csry" w:id="9"/>
      <w:bookmarkEnd w:id="9"/>
      <w:r w:rsidDel="00000000" w:rsidR="00000000" w:rsidRPr="00000000">
        <w:rPr>
          <w:rFonts w:ascii="Arial" w:cs="Arial" w:eastAsia="Arial" w:hAnsi="Arial"/>
          <w:b w:val="0"/>
          <w:color w:val="000000"/>
          <w:sz w:val="32"/>
          <w:szCs w:val="32"/>
          <w:rtl w:val="0"/>
        </w:rPr>
        <w:t xml:space="preserve"> SCOPE OF REQUIREMENT  </w:t>
      </w:r>
    </w:p>
    <w:p w:rsidR="00000000" w:rsidDel="00000000" w:rsidP="00000000" w:rsidRDefault="00000000" w:rsidRPr="00000000" w14:paraId="0000008C">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 </w:t>
        <w:tab/>
        <w:t xml:space="preserve">This contract covers Cabinet Electrical Maintenance Servicing (CEMS): </w:t>
      </w:r>
    </w:p>
    <w:p w:rsidR="00000000" w:rsidDel="00000000" w:rsidP="00000000" w:rsidRDefault="00000000" w:rsidRPr="00000000" w14:paraId="0000008D">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8E">
      <w:pPr>
        <w:spacing w:after="0" w:line="259" w:lineRule="auto"/>
        <w:ind w:left="1418" w:hanging="709"/>
        <w:jc w:val="both"/>
        <w:rPr>
          <w:rFonts w:ascii="Arial" w:cs="Arial" w:eastAsia="Arial" w:hAnsi="Arial"/>
          <w:sz w:val="24"/>
          <w:szCs w:val="24"/>
        </w:rPr>
      </w:pPr>
      <w:bookmarkStart w:colFirst="0" w:colLast="0" w:name="_heading=h.2s8eyo1" w:id="10"/>
      <w:bookmarkEnd w:id="10"/>
      <w:r w:rsidDel="00000000" w:rsidR="00000000" w:rsidRPr="00000000">
        <w:rPr>
          <w:rFonts w:ascii="Arial" w:cs="Arial" w:eastAsia="Arial" w:hAnsi="Arial"/>
          <w:sz w:val="24"/>
          <w:szCs w:val="24"/>
          <w:rtl w:val="0"/>
        </w:rPr>
        <w:t xml:space="preserve">5.1.1 </w:t>
        <w:tab/>
        <w:t xml:space="preserve">CEMS: Electrical cabinets must be serviced and inspected in line with UK legislation and relevant governance frameworks (based upon BS7671 &amp; Joint Service Publication 453 with inspections carried out: On commission following installation of a new electrical cabinet, annual visual inspection, and Electrical Installation Condition Report (EICR) conducted every 5 years. </w:t>
      </w:r>
    </w:p>
    <w:p w:rsidR="00000000" w:rsidDel="00000000" w:rsidP="00000000" w:rsidRDefault="00000000" w:rsidRPr="00000000" w14:paraId="0000008F">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spacing w:after="0" w:line="259" w:lineRule="auto"/>
        <w:ind w:left="1418"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5.1.2 </w:t>
        <w:tab/>
        <w:t xml:space="preserve">Limited minor rectification and correctional works are to be carried out for CEMS within the agreed contract (labour only). Costs for materials and consumable will be reimbursed. A list of pre-approved works to be agreed between Authority and Supplier to enable efficient rectification of minor issues. A quote for all materials and consumables outside the pre-approved list must be presented to and approved by the Authority before proceeding with works which have additional costs beyond those which have been pre-approved. </w:t>
      </w:r>
    </w:p>
    <w:p w:rsidR="00000000" w:rsidDel="00000000" w:rsidP="00000000" w:rsidRDefault="00000000" w:rsidRPr="00000000" w14:paraId="00000091">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spacing w:after="0" w:line="259" w:lineRule="auto"/>
        <w:ind w:left="1418"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5.1.3 CEMS servicing and inspections must be carried out within the required timelines. See Paragraph 6 for full details of the requirement. </w:t>
      </w:r>
    </w:p>
    <w:p w:rsidR="00000000" w:rsidDel="00000000" w:rsidP="00000000" w:rsidRDefault="00000000" w:rsidRPr="00000000" w14:paraId="00000093">
      <w:pPr>
        <w:spacing w:after="0" w:line="259" w:lineRule="auto"/>
        <w:ind w:left="1418" w:hanging="70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spacing w:after="0" w:line="259" w:lineRule="auto"/>
        <w:ind w:left="1418"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5.1.4 Preventative maintenance regime process for maximum of 175 cabinets which have an internal Uninterruptable Power Supply (UPS) system or external UPS to the cabinet. See Paragraphs 5.2 and 6 for full details of the requirement. When the supplier identifies the requirement for UPS corrective maintenance, the issue and corrective requirements are to be reported to the Authority. Costs for implementing corrective maintenance will be borne by the Authority. </w:t>
      </w:r>
    </w:p>
    <w:p w:rsidR="00000000" w:rsidDel="00000000" w:rsidP="00000000" w:rsidRDefault="00000000" w:rsidRPr="00000000" w14:paraId="00000095">
      <w:pPr>
        <w:spacing w:after="0" w:line="259" w:lineRule="auto"/>
        <w:ind w:left="1418" w:hanging="709"/>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spacing w:after="0" w:line="259" w:lineRule="auto"/>
        <w:ind w:left="1418"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5.1.5 CIS Cabinet cooling fan's inspection and preventative maintenance in line with CEMS and UPS schedule if applicable to that installation. See Paragraphs 5.3 and 6 for full details of the requirement. </w:t>
      </w:r>
    </w:p>
    <w:p w:rsidR="00000000" w:rsidDel="00000000" w:rsidP="00000000" w:rsidRDefault="00000000" w:rsidRPr="00000000" w14:paraId="00000097">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spacing w:after="0" w:line="259" w:lineRule="auto"/>
        <w:ind w:left="567"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 There are a maximum of 175 Communication Information System (CIS) Cabinets that contain Uninterruptable Power Supply (UPS) systems across the BFC/SBAA estate that require a preventative maintenance regime and management process. The Authority require all UPS to be visually checked to ensure operational performance and CIS availability is maintained. The activity where it is reasonably practical should be conducted with the cabinet electrical testing visual inspection regime to minimise downtime for each cabinet installation. Schedule to be agreed by Supplier and Authority. </w:t>
      </w:r>
    </w:p>
    <w:p w:rsidR="00000000" w:rsidDel="00000000" w:rsidP="00000000" w:rsidRDefault="00000000" w:rsidRPr="00000000" w14:paraId="00000099">
      <w:pPr>
        <w:spacing w:after="0" w:line="259"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5.2.1 All defects are to be economically repaired if possible. Example being replacing batteries and not the whole unit and control modules.  The method of fault rectification will be left to the SME to determine and will be based on the overriding requirement noted above to provide a service that maximises operational capability.</w:t>
      </w:r>
    </w:p>
    <w:p w:rsidR="00000000" w:rsidDel="00000000" w:rsidP="00000000" w:rsidRDefault="00000000" w:rsidRPr="00000000" w14:paraId="0000009B">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5.2.2 Corrective maintenance to be included within the support contract. A call-off allocation will be provided by the Authority which can be drawn against within the funded contract for the purchase of new units, or batteries and ancillaries to support the current fleet.</w:t>
      </w:r>
    </w:p>
    <w:p w:rsidR="00000000" w:rsidDel="00000000" w:rsidP="00000000" w:rsidRDefault="00000000" w:rsidRPr="00000000" w14:paraId="0000009D">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5.2.3 The supplier is to procure, install, test, and dispose of all component parts of the UPS assembly and sub-assemblies. Providing all through life support within the contracted period. Any disposals should be conducted in line with UK standards.</w:t>
      </w:r>
    </w:p>
    <w:p w:rsidR="00000000" w:rsidDel="00000000" w:rsidP="00000000" w:rsidRDefault="00000000" w:rsidRPr="00000000" w14:paraId="0000009F">
      <w:pPr>
        <w:spacing w:after="0" w:line="259" w:lineRule="auto"/>
        <w:ind w:left="1276"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 The contractor is to provide the necessary information to inform the HQ BFC J6 team as to the current status of all UPS within the BFC/SBAA estate and highlight any risks or concerns to CIS equipment. Examples would be: </w:t>
      </w:r>
    </w:p>
    <w:p w:rsidR="00000000" w:rsidDel="00000000" w:rsidP="00000000" w:rsidRDefault="00000000" w:rsidRPr="00000000" w14:paraId="000000A1">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2">
      <w:pPr>
        <w:spacing w:after="0" w:line="259" w:lineRule="auto"/>
        <w:ind w:left="141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5.2.4.1 UPS Volts In/Out, Frequency.</w:t>
      </w:r>
    </w:p>
    <w:p w:rsidR="00000000" w:rsidDel="00000000" w:rsidP="00000000" w:rsidRDefault="00000000" w:rsidRPr="00000000" w14:paraId="000000A3">
      <w:pPr>
        <w:spacing w:after="0" w:line="259" w:lineRule="auto"/>
        <w:ind w:left="141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4">
      <w:pPr>
        <w:spacing w:after="0" w:line="259" w:lineRule="auto"/>
        <w:ind w:left="2268" w:hanging="851"/>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5.2.4.2 Battery capacity. Run time B.T: XX minutes (where XX is               the measurement of time that the batteries will support the CIS during a power outage)</w:t>
      </w:r>
    </w:p>
    <w:p w:rsidR="00000000" w:rsidDel="00000000" w:rsidP="00000000" w:rsidRDefault="00000000" w:rsidRPr="00000000" w14:paraId="000000A5">
      <w:pPr>
        <w:spacing w:after="0" w:line="259" w:lineRule="auto"/>
        <w:ind w:left="2268" w:hanging="851"/>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6">
      <w:pPr>
        <w:spacing w:after="0" w:line="259" w:lineRule="auto"/>
        <w:ind w:left="141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5.2.4.3 Current load as % and Amps</w:t>
      </w:r>
    </w:p>
    <w:p w:rsidR="00000000" w:rsidDel="00000000" w:rsidP="00000000" w:rsidRDefault="00000000" w:rsidRPr="00000000" w14:paraId="000000A7">
      <w:pPr>
        <w:spacing w:after="0" w:line="259" w:lineRule="auto"/>
        <w:ind w:left="141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8">
      <w:pPr>
        <w:spacing w:after="0" w:line="259" w:lineRule="auto"/>
        <w:ind w:left="141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5.2.4.4 Alarm status</w:t>
      </w:r>
    </w:p>
    <w:p w:rsidR="00000000" w:rsidDel="00000000" w:rsidP="00000000" w:rsidRDefault="00000000" w:rsidRPr="00000000" w14:paraId="000000A9">
      <w:pPr>
        <w:spacing w:after="0" w:line="259" w:lineRule="auto"/>
        <w:ind w:left="141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A">
      <w:pPr>
        <w:spacing w:after="0" w:line="259" w:lineRule="auto"/>
        <w:ind w:left="141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5.2.4.5 System temperature Celsius</w:t>
      </w:r>
    </w:p>
    <w:p w:rsidR="00000000" w:rsidDel="00000000" w:rsidP="00000000" w:rsidRDefault="00000000" w:rsidRPr="00000000" w14:paraId="000000AB">
      <w:pPr>
        <w:spacing w:after="0" w:line="259" w:lineRule="auto"/>
        <w:ind w:left="141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C">
      <w:pPr>
        <w:spacing w:after="0" w:line="259" w:lineRule="auto"/>
        <w:ind w:left="1418"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5.2.4.6 Room temperature Celsius</w:t>
      </w:r>
    </w:p>
    <w:p w:rsidR="00000000" w:rsidDel="00000000" w:rsidP="00000000" w:rsidRDefault="00000000" w:rsidRPr="00000000" w14:paraId="000000AD">
      <w:pPr>
        <w:spacing w:after="0" w:line="259" w:lineRule="auto"/>
        <w:ind w:left="1134" w:firstLine="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 </w:t>
      </w:r>
    </w:p>
    <w:p w:rsidR="00000000" w:rsidDel="00000000" w:rsidP="00000000" w:rsidRDefault="00000000" w:rsidRPr="00000000" w14:paraId="000000AE">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5.2.5 The contractor is to provide monthly status reporting against the UPS preventive maintenance regime to demonstrate Operational availability. This can be provided in a simple RAG chart or similar. </w:t>
      </w:r>
    </w:p>
    <w:p w:rsidR="00000000" w:rsidDel="00000000" w:rsidP="00000000" w:rsidRDefault="00000000" w:rsidRPr="00000000" w14:paraId="000000AF">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0">
      <w:pPr>
        <w:spacing w:after="0" w:line="259" w:lineRule="auto"/>
        <w:ind w:left="1985"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5.2.5.1 Red - Has failed and needs replacement parts. </w:t>
      </w:r>
    </w:p>
    <w:p w:rsidR="00000000" w:rsidDel="00000000" w:rsidP="00000000" w:rsidRDefault="00000000" w:rsidRPr="00000000" w14:paraId="000000B1">
      <w:pPr>
        <w:spacing w:after="0" w:line="259" w:lineRule="auto"/>
        <w:ind w:left="141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2">
      <w:pPr>
        <w:spacing w:after="0" w:line="259" w:lineRule="auto"/>
        <w:ind w:left="1843"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5.2.5.2 Amber - Due a service or unknown status. </w:t>
      </w:r>
    </w:p>
    <w:p w:rsidR="00000000" w:rsidDel="00000000" w:rsidP="00000000" w:rsidRDefault="00000000" w:rsidRPr="00000000" w14:paraId="000000B3">
      <w:pPr>
        <w:spacing w:after="0" w:line="259" w:lineRule="auto"/>
        <w:ind w:left="184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4">
      <w:pPr>
        <w:spacing w:after="0" w:line="259" w:lineRule="auto"/>
        <w:ind w:left="1843"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5.2.5.3 Green - Serviced within the last year and Status Ok for output supporting. No Impact. </w:t>
      </w:r>
    </w:p>
    <w:p w:rsidR="00000000" w:rsidDel="00000000" w:rsidP="00000000" w:rsidRDefault="00000000" w:rsidRPr="00000000" w14:paraId="000000B5">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 </w:t>
      </w:r>
    </w:p>
    <w:p w:rsidR="00000000" w:rsidDel="00000000" w:rsidP="00000000" w:rsidRDefault="00000000" w:rsidRPr="00000000" w14:paraId="000000B6">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 </w:t>
        <w:tab/>
        <w:t xml:space="preserve">CIS cabinet fans are to have preventative maintenance carried out. </w:t>
      </w:r>
    </w:p>
    <w:p w:rsidR="00000000" w:rsidDel="00000000" w:rsidP="00000000" w:rsidRDefault="00000000" w:rsidRPr="00000000" w14:paraId="000000B7">
      <w:pPr>
        <w:spacing w:after="0" w:line="259"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8">
      <w:pPr>
        <w:spacing w:after="0" w:line="259" w:lineRule="auto"/>
        <w:ind w:left="709" w:firstLine="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5.3.1 </w:t>
        <w:tab/>
        <w:t xml:space="preserve">Removal of filters and cleaned. </w:t>
      </w:r>
    </w:p>
    <w:p w:rsidR="00000000" w:rsidDel="00000000" w:rsidP="00000000" w:rsidRDefault="00000000" w:rsidRPr="00000000" w14:paraId="000000B9">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spacing w:after="0" w:line="259" w:lineRule="auto"/>
        <w:ind w:left="709" w:firstLine="0"/>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5.3.2 </w:t>
        <w:tab/>
        <w:t xml:space="preserve">Removal of debris and dust removed from the units. </w:t>
      </w:r>
    </w:p>
    <w:p w:rsidR="00000000" w:rsidDel="00000000" w:rsidP="00000000" w:rsidRDefault="00000000" w:rsidRPr="00000000" w14:paraId="000000BB">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C">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5.3.3 If specified by the equipment manufacturer, lubricant is to be applied to ensure longevity.</w:t>
      </w:r>
      <w:r w:rsidDel="00000000" w:rsidR="00000000" w:rsidRPr="00000000">
        <w:rPr>
          <w:rtl w:val="0"/>
        </w:rPr>
        <w:t xml:space="preserve"> </w:t>
      </w:r>
      <w:r w:rsidDel="00000000" w:rsidR="00000000" w:rsidRPr="00000000">
        <w:rPr>
          <w:rFonts w:ascii="Arial" w:cs="Arial" w:eastAsia="Arial" w:hAnsi="Arial"/>
          <w:sz w:val="24"/>
          <w:szCs w:val="24"/>
          <w:rtl w:val="0"/>
        </w:rPr>
        <w:t xml:space="preserve">Manufacturer maintenance guidance will be provided by the Authority when required. </w:t>
      </w:r>
    </w:p>
    <w:p w:rsidR="00000000" w:rsidDel="00000000" w:rsidP="00000000" w:rsidRDefault="00000000" w:rsidRPr="00000000" w14:paraId="000000BD">
      <w:pPr>
        <w:spacing w:after="0" w:line="259" w:lineRule="auto"/>
        <w:ind w:left="7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E">
      <w:pPr>
        <w:spacing w:after="0" w:line="259" w:lineRule="auto"/>
        <w:ind w:left="1276"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5.3.4 Any defects and faults that cannot be repaired are to be reported to the HQ BFC J6 contract manager. Costs for materials and consumables will be reimbursed. A quote for all materials and consumables must be presented to and approved by the Authority before proceeding with works which have additional costs.</w:t>
      </w:r>
    </w:p>
    <w:p w:rsidR="00000000" w:rsidDel="00000000" w:rsidP="00000000" w:rsidRDefault="00000000" w:rsidRPr="00000000" w14:paraId="000000BF">
      <w:pPr>
        <w:spacing w:after="160" w:line="259" w:lineRule="auto"/>
        <w:jc w:val="both"/>
        <w:rPr/>
      </w:pPr>
      <w:r w:rsidDel="00000000" w:rsidR="00000000" w:rsidRPr="00000000">
        <w:rPr>
          <w:rtl w:val="0"/>
        </w:rPr>
      </w:r>
    </w:p>
    <w:p w:rsidR="00000000" w:rsidDel="00000000" w:rsidP="00000000" w:rsidRDefault="00000000" w:rsidRPr="00000000" w14:paraId="000000C0">
      <w:pPr>
        <w:pStyle w:val="Heading1"/>
        <w:numPr>
          <w:ilvl w:val="0"/>
          <w:numId w:val="15"/>
        </w:numPr>
        <w:spacing w:before="240" w:line="259" w:lineRule="auto"/>
        <w:ind w:left="142" w:firstLine="0"/>
        <w:jc w:val="both"/>
        <w:rPr>
          <w:rFonts w:ascii="Arial" w:cs="Arial" w:eastAsia="Arial" w:hAnsi="Arial"/>
          <w:sz w:val="32"/>
          <w:szCs w:val="32"/>
        </w:rPr>
      </w:pPr>
      <w:bookmarkStart w:colFirst="0" w:colLast="0" w:name="_heading=h.147n2zr" w:id="11"/>
      <w:bookmarkEnd w:id="11"/>
      <w:r w:rsidDel="00000000" w:rsidR="00000000" w:rsidRPr="00000000">
        <w:rPr>
          <w:rFonts w:ascii="Arial" w:cs="Arial" w:eastAsia="Arial" w:hAnsi="Arial"/>
          <w:b w:val="0"/>
          <w:color w:val="000000"/>
          <w:sz w:val="32"/>
          <w:szCs w:val="32"/>
          <w:rtl w:val="0"/>
        </w:rPr>
        <w:t xml:space="preserve">THE REQUIREMENT </w:t>
      </w:r>
    </w:p>
    <w:p w:rsidR="00000000" w:rsidDel="00000000" w:rsidP="00000000" w:rsidRDefault="00000000" w:rsidRPr="00000000" w14:paraId="000000C1">
      <w:pPr>
        <w:spacing w:after="160" w:line="259" w:lineRule="auto"/>
        <w:ind w:left="142" w:firstLine="0"/>
        <w:jc w:val="both"/>
        <w:rPr/>
      </w:pPr>
      <w:r w:rsidDel="00000000" w:rsidR="00000000" w:rsidRPr="00000000">
        <w:rPr>
          <w:rtl w:val="0"/>
        </w:rPr>
      </w:r>
    </w:p>
    <w:p w:rsidR="00000000" w:rsidDel="00000000" w:rsidP="00000000" w:rsidRDefault="00000000" w:rsidRPr="00000000" w14:paraId="000000C2">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 </w:t>
        <w:tab/>
        <w:t xml:space="preserve">Contract covers Cabinet Electrical Maintenance Servicing (CEMS).</w:t>
      </w:r>
    </w:p>
    <w:p w:rsidR="00000000" w:rsidDel="00000000" w:rsidP="00000000" w:rsidRDefault="00000000" w:rsidRPr="00000000" w14:paraId="000000C3">
      <w:pPr>
        <w:spacing w:after="0" w:line="259" w:lineRule="auto"/>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4">
      <w:pPr>
        <w:spacing w:after="0" w:line="259" w:lineRule="auto"/>
        <w:ind w:left="70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6.1.1 CEMS servicing requirements. CEMS servicing and inspections must adhere to the requirements below.</w:t>
      </w:r>
    </w:p>
    <w:p w:rsidR="00000000" w:rsidDel="00000000" w:rsidP="00000000" w:rsidRDefault="00000000" w:rsidRPr="00000000" w14:paraId="000000C5">
      <w:pPr>
        <w:spacing w:after="0" w:line="259" w:lineRule="auto"/>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6">
      <w:pPr>
        <w:spacing w:after="0" w:line="259" w:lineRule="auto"/>
        <w:ind w:left="1418" w:hanging="850"/>
        <w:jc w:val="both"/>
        <w:rPr>
          <w:rFonts w:ascii="Arial" w:cs="Arial" w:eastAsia="Arial" w:hAnsi="Arial"/>
          <w:b w:val="1"/>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6.1.1.1 Inspection Regime: </w:t>
      </w:r>
    </w:p>
    <w:p w:rsidR="00000000" w:rsidDel="00000000" w:rsidP="00000000" w:rsidRDefault="00000000" w:rsidRPr="00000000" w14:paraId="000000C7">
      <w:pPr>
        <w:spacing w:after="0" w:line="259" w:lineRule="auto"/>
        <w:ind w:left="709" w:firstLine="142.00000000000003"/>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8">
      <w:pPr>
        <w:numPr>
          <w:ilvl w:val="0"/>
          <w:numId w:val="16"/>
        </w:numPr>
        <w:spacing w:after="232" w:line="250" w:lineRule="auto"/>
        <w:ind w:left="2127" w:hanging="5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currency with UK legislation and relevant governance frameworks to plan &amp; execute appropriate inspection regimes. </w:t>
      </w:r>
    </w:p>
    <w:p w:rsidR="00000000" w:rsidDel="00000000" w:rsidP="00000000" w:rsidRDefault="00000000" w:rsidRPr="00000000" w14:paraId="000000C9">
      <w:pPr>
        <w:numPr>
          <w:ilvl w:val="0"/>
          <w:numId w:val="16"/>
        </w:numPr>
        <w:spacing w:after="232" w:line="250" w:lineRule="auto"/>
        <w:ind w:left="2127" w:hanging="5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UK legislation and governance framework (based upon </w:t>
      </w:r>
      <w:hyperlink r:id="rId7">
        <w:r w:rsidDel="00000000" w:rsidR="00000000" w:rsidRPr="00000000">
          <w:rPr>
            <w:rFonts w:ascii="Arial" w:cs="Arial" w:eastAsia="Arial" w:hAnsi="Arial"/>
            <w:sz w:val="24"/>
            <w:szCs w:val="24"/>
            <w:rtl w:val="0"/>
          </w:rPr>
          <w:t xml:space="preserve">BS7671 &amp; Joint Service Publication 453) </w:t>
        </w:r>
      </w:hyperlink>
      <w:r w:rsidDel="00000000" w:rsidR="00000000" w:rsidRPr="00000000">
        <w:rPr>
          <w:rFonts w:ascii="Arial" w:cs="Arial" w:eastAsia="Arial" w:hAnsi="Arial"/>
          <w:sz w:val="24"/>
          <w:szCs w:val="24"/>
          <w:rtl w:val="0"/>
        </w:rPr>
        <w:t xml:space="preserve">takes precedence but as a guide, inspections will be carried out: on commission following installation of a new electrical cabinet, annual visual inspection, and Electrical Installation Condition Report (EICR) conducted every 5 years.</w:t>
      </w:r>
    </w:p>
    <w:p w:rsidR="00000000" w:rsidDel="00000000" w:rsidP="00000000" w:rsidRDefault="00000000" w:rsidRPr="00000000" w14:paraId="000000CA">
      <w:pPr>
        <w:numPr>
          <w:ilvl w:val="0"/>
          <w:numId w:val="16"/>
        </w:numPr>
        <w:spacing w:after="232" w:line="250" w:lineRule="auto"/>
        <w:ind w:left="2127" w:hanging="5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UPS are to be inspected each year and the status reported to the Authority.</w:t>
      </w:r>
    </w:p>
    <w:p w:rsidR="00000000" w:rsidDel="00000000" w:rsidP="00000000" w:rsidRDefault="00000000" w:rsidRPr="00000000" w14:paraId="000000CB">
      <w:pPr>
        <w:numPr>
          <w:ilvl w:val="0"/>
          <w:numId w:val="16"/>
        </w:numPr>
        <w:spacing w:after="232" w:line="250" w:lineRule="auto"/>
        <w:ind w:left="2127" w:hanging="57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CIS Cabinet cooling fan’s inspection and preventative maintenance to be carried out in line with CEMS and UPS schedule if applicable to that installation.</w:t>
      </w:r>
    </w:p>
    <w:p w:rsidR="00000000" w:rsidDel="00000000" w:rsidP="00000000" w:rsidRDefault="00000000" w:rsidRPr="00000000" w14:paraId="000000CC">
      <w:pPr>
        <w:spacing w:after="0" w:line="259" w:lineRule="auto"/>
        <w:ind w:left="1418" w:hanging="850"/>
        <w:jc w:val="both"/>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b w:val="1"/>
          <w:sz w:val="24"/>
          <w:szCs w:val="24"/>
          <w:rtl w:val="0"/>
        </w:rPr>
        <w:t xml:space="preserve">6.1.1.2 Boundary/Limits of Responsibility:</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CD">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E">
      <w:pPr>
        <w:numPr>
          <w:ilvl w:val="0"/>
          <w:numId w:val="4"/>
        </w:numPr>
        <w:spacing w:after="0" w:line="259" w:lineRule="auto"/>
        <w:ind w:left="2138"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terms of electrical testing the responsibility of the supplier will be everything upline of the Defence Infrastructure Organisation (DIO) demarcation point. Figure 1 below provides the visual understanding of that specific point. </w:t>
      </w:r>
    </w:p>
    <w:p w:rsidR="00000000" w:rsidDel="00000000" w:rsidP="00000000" w:rsidRDefault="00000000" w:rsidRPr="00000000" w14:paraId="000000CF">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0">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5731200" cy="34798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5731200" cy="3479800"/>
                    </a:xfrm>
                    <a:prstGeom prst="rect"/>
                    <a:ln/>
                  </pic:spPr>
                </pic:pic>
              </a:graphicData>
            </a:graphic>
          </wp:inline>
        </w:drawing>
      </w:r>
      <w:r w:rsidDel="00000000" w:rsidR="00000000" w:rsidRPr="00000000">
        <w:rPr>
          <w:rtl w:val="0"/>
        </w:rPr>
      </w:r>
    </w:p>
    <w:p w:rsidR="00000000" w:rsidDel="00000000" w:rsidP="00000000" w:rsidRDefault="00000000" w:rsidRPr="00000000" w14:paraId="000000D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Figure 1</w:t>
      </w:r>
    </w:p>
    <w:p w:rsidR="00000000" w:rsidDel="00000000" w:rsidP="00000000" w:rsidRDefault="00000000" w:rsidRPr="00000000" w14:paraId="000000D2">
      <w:pPr>
        <w:spacing w:after="0" w:line="259" w:lineRule="auto"/>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3">
      <w:pPr>
        <w:tabs>
          <w:tab w:val="center" w:leader="none" w:pos="2167"/>
          <w:tab w:val="center" w:leader="none" w:pos="3568"/>
        </w:tabs>
        <w:spacing w:after="226" w:line="259" w:lineRule="auto"/>
        <w:ind w:left="1418" w:firstLine="0"/>
        <w:rPr/>
      </w:pPr>
      <w:r w:rsidDel="00000000" w:rsidR="00000000" w:rsidRPr="00000000">
        <w:rPr>
          <w:rFonts w:ascii="Arial" w:cs="Arial" w:eastAsia="Arial" w:hAnsi="Arial"/>
          <w:b w:val="1"/>
          <w:sz w:val="24"/>
          <w:szCs w:val="24"/>
          <w:rtl w:val="0"/>
        </w:rPr>
        <w:t xml:space="preserve">6.1.1.3 Scheduling: </w:t>
      </w:r>
      <w:r w:rsidDel="00000000" w:rsidR="00000000" w:rsidRPr="00000000">
        <w:rPr>
          <w:rtl w:val="0"/>
        </w:rPr>
      </w:r>
    </w:p>
    <w:p w:rsidR="00000000" w:rsidDel="00000000" w:rsidP="00000000" w:rsidRDefault="00000000" w:rsidRPr="00000000" w14:paraId="000000D4">
      <w:pPr>
        <w:numPr>
          <w:ilvl w:val="0"/>
          <w:numId w:val="18"/>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Yearly schedules of inspections to be produced by the Supplier as part of the tender submission and on an annual basis thereafter. Supplier to work with Authority to agree exact format. </w:t>
      </w:r>
    </w:p>
    <w:p w:rsidR="00000000" w:rsidDel="00000000" w:rsidP="00000000" w:rsidRDefault="00000000" w:rsidRPr="00000000" w14:paraId="000000D5">
      <w:pPr>
        <w:numPr>
          <w:ilvl w:val="0"/>
          <w:numId w:val="18"/>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Production of a monthly report which is to detail: actions carried out in line with the agreed inspection and maintenance schedule, issues, risks, and recommendations for rectification and follow up work. The report must provide statistics on Cabinet testing detailing: the amount that have; Passed, Failed and the type of failures summaries as per the codes (C1, C2, C3 &amp; FI as per CITR form and BS).  Monthly report to also include monthly schedules and progress reports. Exact format to be agreed with Authority. Further: Copies of certification to be retained by contractor and electronically provided to the Authority.</w:t>
      </w:r>
    </w:p>
    <w:p w:rsidR="00000000" w:rsidDel="00000000" w:rsidP="00000000" w:rsidRDefault="00000000" w:rsidRPr="00000000" w14:paraId="000000D6">
      <w:pPr>
        <w:numPr>
          <w:ilvl w:val="0"/>
          <w:numId w:val="18"/>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to agree outages that the Authority has arranged on per occasion basis using the Authority owned Planned Outage procedures.</w:t>
      </w:r>
    </w:p>
    <w:p w:rsidR="00000000" w:rsidDel="00000000" w:rsidP="00000000" w:rsidRDefault="00000000" w:rsidRPr="00000000" w14:paraId="000000D7">
      <w:pPr>
        <w:numPr>
          <w:ilvl w:val="0"/>
          <w:numId w:val="18"/>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 retains the ability to amend schedules at short notice to respond to MOD priorities. The Authority accepts short notice changes to the schedule could incur a cost related to additional resource needed to recover the planned schedule if it cannot be covered within the usual resource. </w:t>
      </w:r>
    </w:p>
    <w:p w:rsidR="00000000" w:rsidDel="00000000" w:rsidP="00000000" w:rsidRDefault="00000000" w:rsidRPr="00000000" w14:paraId="000000D8">
      <w:pPr>
        <w:spacing w:after="232" w:line="250" w:lineRule="auto"/>
        <w:ind w:left="289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spacing w:after="0" w:line="259" w:lineRule="auto"/>
        <w:ind w:left="2268"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A">
      <w:pPr>
        <w:numPr>
          <w:ilvl w:val="3"/>
          <w:numId w:val="11"/>
        </w:numPr>
        <w:spacing w:after="0" w:line="259" w:lineRule="auto"/>
        <w:ind w:left="2268" w:hanging="831"/>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Remedial Action: </w:t>
      </w:r>
    </w:p>
    <w:p w:rsidR="00000000" w:rsidDel="00000000" w:rsidP="00000000" w:rsidRDefault="00000000" w:rsidRPr="00000000" w14:paraId="000000DB">
      <w:pPr>
        <w:spacing w:after="232" w:line="250" w:lineRule="auto"/>
        <w:ind w:left="289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C">
      <w:pPr>
        <w:numPr>
          <w:ilvl w:val="0"/>
          <w:numId w:val="6"/>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recommendations for remedial action following CEMS inspections.</w:t>
      </w:r>
    </w:p>
    <w:p w:rsidR="00000000" w:rsidDel="00000000" w:rsidP="00000000" w:rsidRDefault="00000000" w:rsidRPr="00000000" w14:paraId="000000DD">
      <w:pPr>
        <w:numPr>
          <w:ilvl w:val="0"/>
          <w:numId w:val="6"/>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to align with BFC/SBAA standard operating procedures (provided as attachment on a case-by-case basis) to provide the information required to enable the Authority to raise works requests and associated documentation (statement of requirements, statement of needs). </w:t>
      </w:r>
    </w:p>
    <w:p w:rsidR="00000000" w:rsidDel="00000000" w:rsidP="00000000" w:rsidRDefault="00000000" w:rsidRPr="00000000" w14:paraId="000000DE">
      <w:pPr>
        <w:numPr>
          <w:ilvl w:val="0"/>
          <w:numId w:val="6"/>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low-level rectification works detailed below within resource and skillset (labour only, bill for spares and consumables to be raised separately): </w:t>
      </w:r>
    </w:p>
    <w:p w:rsidR="00000000" w:rsidDel="00000000" w:rsidP="00000000" w:rsidRDefault="00000000" w:rsidRPr="00000000" w14:paraId="000000DF">
      <w:pPr>
        <w:numPr>
          <w:ilvl w:val="0"/>
          <w:numId w:val="14"/>
        </w:numPr>
        <w:spacing w:after="0" w:line="250" w:lineRule="auto"/>
        <w:ind w:left="325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Earth bonding.</w:t>
      </w:r>
    </w:p>
    <w:p w:rsidR="00000000" w:rsidDel="00000000" w:rsidP="00000000" w:rsidRDefault="00000000" w:rsidRPr="00000000" w14:paraId="000000E0">
      <w:pPr>
        <w:spacing w:after="0" w:line="250" w:lineRule="auto"/>
        <w:ind w:left="32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1">
      <w:pPr>
        <w:numPr>
          <w:ilvl w:val="0"/>
          <w:numId w:val="14"/>
        </w:numPr>
        <w:spacing w:after="0" w:line="250" w:lineRule="auto"/>
        <w:ind w:left="325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Distribution Unit (PDU) replacement.</w:t>
      </w:r>
    </w:p>
    <w:p w:rsidR="00000000" w:rsidDel="00000000" w:rsidP="00000000" w:rsidRDefault="00000000" w:rsidRPr="00000000" w14:paraId="000000E2">
      <w:pPr>
        <w:spacing w:after="0" w:line="250" w:lineRule="auto"/>
        <w:ind w:left="3251"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numPr>
          <w:ilvl w:val="0"/>
          <w:numId w:val="14"/>
        </w:numPr>
        <w:spacing w:after="232" w:line="250" w:lineRule="auto"/>
        <w:ind w:left="3251"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Power cable replacement up to the DIO junction of maintenance detailed in Figure 1 if the wrong size is present.</w:t>
      </w:r>
    </w:p>
    <w:p w:rsidR="00000000" w:rsidDel="00000000" w:rsidP="00000000" w:rsidRDefault="00000000" w:rsidRPr="00000000" w14:paraId="000000E4">
      <w:pPr>
        <w:numPr>
          <w:ilvl w:val="0"/>
          <w:numId w:val="6"/>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UPS battery replacements as required to ensure UPS units function correctly. The Supplier to provide a costed option for battery replacement as necessary for consideration by the Authority. A current status assessment can be provided by the Authority. </w:t>
      </w:r>
    </w:p>
    <w:p w:rsidR="00000000" w:rsidDel="00000000" w:rsidP="00000000" w:rsidRDefault="00000000" w:rsidRPr="00000000" w14:paraId="000000E5">
      <w:pPr>
        <w:numPr>
          <w:ilvl w:val="0"/>
          <w:numId w:val="6"/>
        </w:numPr>
        <w:spacing w:after="232" w:line="250" w:lineRule="auto"/>
        <w:ind w:left="2891"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Cabinet fan cooling units. Replace units that cannot be repaired. Funded outside of the contract by the Authority. Installation of fan replacement is to be delivered within the contract. Supplier to provide replacement part item code details for procurement by the Authority.</w:t>
      </w:r>
    </w:p>
    <w:p w:rsidR="00000000" w:rsidDel="00000000" w:rsidP="00000000" w:rsidRDefault="00000000" w:rsidRPr="00000000" w14:paraId="000000E6">
      <w:pPr>
        <w:numPr>
          <w:ilvl w:val="3"/>
          <w:numId w:val="11"/>
        </w:numPr>
        <w:spacing w:after="0" w:line="259" w:lineRule="auto"/>
        <w:ind w:left="2517" w:hanging="10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Configuration Management: </w:t>
      </w:r>
    </w:p>
    <w:p w:rsidR="00000000" w:rsidDel="00000000" w:rsidP="00000000" w:rsidRDefault="00000000" w:rsidRPr="00000000" w14:paraId="000000E7">
      <w:pPr>
        <w:spacing w:after="0" w:line="259" w:lineRule="auto"/>
        <w:ind w:left="2517"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8">
      <w:pPr>
        <w:numPr>
          <w:ilvl w:val="0"/>
          <w:numId w:val="8"/>
        </w:numPr>
        <w:spacing w:after="232" w:line="250" w:lineRule="auto"/>
        <w:ind w:left="2977"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First-hand data capture of all Change Management information relating to BFC/SBAA Cabinet Electrical Maintenance Servicing infrastructure. Supplier and Authority to agree format. </w:t>
      </w:r>
    </w:p>
    <w:p w:rsidR="00000000" w:rsidDel="00000000" w:rsidP="00000000" w:rsidRDefault="00000000" w:rsidRPr="00000000" w14:paraId="000000E9">
      <w:pPr>
        <w:numPr>
          <w:ilvl w:val="0"/>
          <w:numId w:val="8"/>
        </w:numPr>
        <w:spacing w:after="232" w:line="250" w:lineRule="auto"/>
        <w:ind w:left="2977" w:hanging="8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Maintenance of the master-spreadsheet, to be hosted on MODNet. Register to be updated with all completed certification on a weekly basis. This must include Cabinet, UPS, and Fan status. Supplier will be provided with access to a MODNet UAD, accounts and the master-spreadsheet for the period of this contract.</w:t>
      </w:r>
    </w:p>
    <w:p w:rsidR="00000000" w:rsidDel="00000000" w:rsidP="00000000" w:rsidRDefault="00000000" w:rsidRPr="00000000" w14:paraId="000000EA">
      <w:pPr>
        <w:numPr>
          <w:ilvl w:val="0"/>
          <w:numId w:val="8"/>
        </w:numPr>
        <w:spacing w:after="232" w:line="250" w:lineRule="auto"/>
        <w:ind w:left="2977" w:hanging="8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update Master spreadsheet with cabinet status within 5 working days following inspections.</w:t>
      </w:r>
    </w:p>
    <w:p w:rsidR="00000000" w:rsidDel="00000000" w:rsidP="00000000" w:rsidRDefault="00000000" w:rsidRPr="00000000" w14:paraId="000000EB">
      <w:pPr>
        <w:numPr>
          <w:ilvl w:val="0"/>
          <w:numId w:val="8"/>
        </w:numPr>
        <w:spacing w:after="232" w:line="250" w:lineRule="auto"/>
        <w:ind w:left="2977" w:hanging="80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EICR certificates to be attached to cabinets in a suitably prominent position following inspection/testing. Approved MOD CITR documentation to be used. Supplier must provide electronic copies of EICR certificates to the Authority within 5 working days post certification.</w:t>
      </w:r>
    </w:p>
    <w:p w:rsidR="00000000" w:rsidDel="00000000" w:rsidP="00000000" w:rsidRDefault="00000000" w:rsidRPr="00000000" w14:paraId="000000EC">
      <w:pPr>
        <w:spacing w:after="0" w:line="259" w:lineRule="auto"/>
        <w:ind w:left="184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D">
      <w:pPr>
        <w:numPr>
          <w:ilvl w:val="3"/>
          <w:numId w:val="19"/>
        </w:numPr>
        <w:spacing w:after="0" w:line="259" w:lineRule="auto"/>
        <w:ind w:left="2517" w:hanging="10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Enabling: </w:t>
      </w:r>
    </w:p>
    <w:p w:rsidR="00000000" w:rsidDel="00000000" w:rsidP="00000000" w:rsidRDefault="00000000" w:rsidRPr="00000000" w14:paraId="000000EE">
      <w:pPr>
        <w:spacing w:after="0" w:line="259" w:lineRule="auto"/>
        <w:ind w:left="2517"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F">
      <w:pPr>
        <w:numPr>
          <w:ilvl w:val="0"/>
          <w:numId w:val="5"/>
        </w:numPr>
        <w:spacing w:after="0" w:line="259" w:lineRule="auto"/>
        <w:ind w:left="2552" w:hanging="43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be self-sufficient in terms of enabling tasks, to include but not limited to: </w:t>
      </w:r>
    </w:p>
    <w:p w:rsidR="00000000" w:rsidDel="00000000" w:rsidP="00000000" w:rsidRDefault="00000000" w:rsidRPr="00000000" w14:paraId="000000F0">
      <w:pPr>
        <w:spacing w:after="0" w:line="259" w:lineRule="auto"/>
        <w:ind w:left="255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1">
      <w:pPr>
        <w:numPr>
          <w:ilvl w:val="0"/>
          <w:numId w:val="1"/>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Access to appropriate vehicle and equipment to carry out the contract. This will not be supplied by The Authority.</w:t>
      </w:r>
    </w:p>
    <w:p w:rsidR="00000000" w:rsidDel="00000000" w:rsidP="00000000" w:rsidRDefault="00000000" w:rsidRPr="00000000" w14:paraId="000000F2">
      <w:pPr>
        <w:spacing w:after="0" w:line="259" w:lineRule="auto"/>
        <w:ind w:left="255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3">
      <w:pPr>
        <w:numPr>
          <w:ilvl w:val="0"/>
          <w:numId w:val="1"/>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management Chain to respond to enquiries and comment from The Authority related to tasks completed, planned or to be scheduled. </w:t>
      </w:r>
    </w:p>
    <w:p w:rsidR="00000000" w:rsidDel="00000000" w:rsidP="00000000" w:rsidRDefault="00000000" w:rsidRPr="00000000" w14:paraId="000000F4">
      <w:pPr>
        <w:spacing w:after="0" w:line="259" w:lineRule="auto"/>
        <w:ind w:left="128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5">
      <w:pPr>
        <w:numPr>
          <w:ilvl w:val="3"/>
          <w:numId w:val="19"/>
        </w:numPr>
        <w:spacing w:after="0" w:line="259" w:lineRule="auto"/>
        <w:ind w:left="2517" w:hanging="10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Other Tasks: </w:t>
      </w:r>
    </w:p>
    <w:p w:rsidR="00000000" w:rsidDel="00000000" w:rsidP="00000000" w:rsidRDefault="00000000" w:rsidRPr="00000000" w14:paraId="000000F6">
      <w:pPr>
        <w:spacing w:after="0" w:line="259" w:lineRule="auto"/>
        <w:ind w:left="56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7">
      <w:pPr>
        <w:numPr>
          <w:ilvl w:val="0"/>
          <w:numId w:val="13"/>
        </w:numPr>
        <w:spacing w:after="0" w:line="259" w:lineRule="auto"/>
        <w:ind w:left="255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have the ability to carry out additional tasks within the scope of the contract, to include but not limited to: </w:t>
      </w:r>
    </w:p>
    <w:p w:rsidR="00000000" w:rsidDel="00000000" w:rsidP="00000000" w:rsidRDefault="00000000" w:rsidRPr="00000000" w14:paraId="000000F8">
      <w:pPr>
        <w:spacing w:after="0" w:line="259" w:lineRule="auto"/>
        <w:ind w:left="255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9">
      <w:pPr>
        <w:numPr>
          <w:ilvl w:val="0"/>
          <w:numId w:val="2"/>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Fault finding and minor rectification works.</w:t>
      </w:r>
    </w:p>
    <w:p w:rsidR="00000000" w:rsidDel="00000000" w:rsidP="00000000" w:rsidRDefault="00000000" w:rsidRPr="00000000" w14:paraId="000000FA">
      <w:pPr>
        <w:spacing w:after="0" w:line="259" w:lineRule="auto"/>
        <w:ind w:left="363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B">
      <w:pPr>
        <w:numPr>
          <w:ilvl w:val="0"/>
          <w:numId w:val="2"/>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Collaborating with the BFC/SBAA managed services provider to restore services. </w:t>
      </w:r>
    </w:p>
    <w:p w:rsidR="00000000" w:rsidDel="00000000" w:rsidP="00000000" w:rsidRDefault="00000000" w:rsidRPr="00000000" w14:paraId="000000FC">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D">
      <w:pPr>
        <w:numPr>
          <w:ilvl w:val="0"/>
          <w:numId w:val="2"/>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Low level modifications to ensure CIS availability is restored and maintained.</w:t>
      </w:r>
    </w:p>
    <w:p w:rsidR="00000000" w:rsidDel="00000000" w:rsidP="00000000" w:rsidRDefault="00000000" w:rsidRPr="00000000" w14:paraId="000000FE">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F">
      <w:pPr>
        <w:numPr>
          <w:ilvl w:val="0"/>
          <w:numId w:val="2"/>
        </w:numPr>
        <w:spacing w:after="0" w:line="259" w:lineRule="auto"/>
        <w:ind w:left="363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Management of outages in accordance with MOD procedures and direction, inclusive of DDP 153 and BFC Planned Outage process.</w:t>
      </w:r>
    </w:p>
    <w:p w:rsidR="00000000" w:rsidDel="00000000" w:rsidP="00000000" w:rsidRDefault="00000000" w:rsidRPr="00000000" w14:paraId="00000100">
      <w:pPr>
        <w:spacing w:after="0" w:line="259" w:lineRule="auto"/>
        <w:ind w:left="1843"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1">
      <w:pPr>
        <w:numPr>
          <w:ilvl w:val="3"/>
          <w:numId w:val="19"/>
        </w:numPr>
        <w:spacing w:after="0" w:line="259" w:lineRule="auto"/>
        <w:ind w:left="2517" w:hanging="108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Onboarding: </w:t>
      </w:r>
    </w:p>
    <w:p w:rsidR="00000000" w:rsidDel="00000000" w:rsidP="00000000" w:rsidRDefault="00000000" w:rsidRPr="00000000" w14:paraId="00000102">
      <w:pPr>
        <w:spacing w:after="0" w:line="259" w:lineRule="auto"/>
        <w:ind w:left="567"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03">
      <w:pPr>
        <w:numPr>
          <w:ilvl w:val="0"/>
          <w:numId w:val="13"/>
        </w:numPr>
        <w:spacing w:after="0" w:line="259" w:lineRule="auto"/>
        <w:ind w:left="2552"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add new cabinets to the CEMS schedule when required. All new cabinets will be initially tested by the project delivery team and will come with initial EICR certificate.</w:t>
      </w:r>
    </w:p>
    <w:p w:rsidR="00000000" w:rsidDel="00000000" w:rsidP="00000000" w:rsidRDefault="00000000" w:rsidRPr="00000000" w14:paraId="00000104">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5">
      <w:pPr>
        <w:pStyle w:val="Heading1"/>
        <w:numPr>
          <w:ilvl w:val="0"/>
          <w:numId w:val="15"/>
        </w:numPr>
        <w:spacing w:before="240" w:line="259" w:lineRule="auto"/>
        <w:ind w:left="142" w:firstLine="0"/>
        <w:rPr>
          <w:rFonts w:ascii="Arial" w:cs="Arial" w:eastAsia="Arial" w:hAnsi="Arial"/>
          <w:sz w:val="32"/>
          <w:szCs w:val="32"/>
        </w:rPr>
      </w:pPr>
      <w:bookmarkStart w:colFirst="0" w:colLast="0" w:name="_heading=h.3o7alnk" w:id="12"/>
      <w:bookmarkEnd w:id="12"/>
      <w:r w:rsidDel="00000000" w:rsidR="00000000" w:rsidRPr="00000000">
        <w:rPr>
          <w:rFonts w:ascii="Arial" w:cs="Arial" w:eastAsia="Arial" w:hAnsi="Arial"/>
          <w:b w:val="0"/>
          <w:color w:val="000000"/>
          <w:sz w:val="32"/>
          <w:szCs w:val="32"/>
          <w:rtl w:val="0"/>
        </w:rPr>
        <w:t xml:space="preserve">KEY MILESTONES AND DELIVERABLES </w:t>
      </w:r>
    </w:p>
    <w:p w:rsidR="00000000" w:rsidDel="00000000" w:rsidP="00000000" w:rsidRDefault="00000000" w:rsidRPr="00000000" w14:paraId="00000106">
      <w:pPr>
        <w:spacing w:after="0" w:line="259" w:lineRule="auto"/>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07">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7.1 </w:t>
        <w:tab/>
        <w:t xml:space="preserve">The following Contract milestones/deliverables shall apply: </w:t>
      </w:r>
    </w:p>
    <w:tbl>
      <w:tblPr>
        <w:tblStyle w:val="Table2"/>
        <w:tblW w:w="9923.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98"/>
        <w:gridCol w:w="3660"/>
        <w:gridCol w:w="3365"/>
        <w:tblGridChange w:id="0">
          <w:tblGrid>
            <w:gridCol w:w="2898"/>
            <w:gridCol w:w="3660"/>
            <w:gridCol w:w="3365"/>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08">
            <w:pPr>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Milestone/Deliverable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09">
            <w:pPr>
              <w:spacing w:line="259" w:lineRule="auto"/>
              <w:ind w:right="66"/>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Description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0A">
            <w:pPr>
              <w:spacing w:line="259" w:lineRule="auto"/>
              <w:ind w:left="33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Timeframe or Delivery Date </w:t>
            </w:r>
            <w:r w:rsidDel="00000000" w:rsidR="00000000" w:rsidRPr="00000000">
              <w:rPr>
                <w:rtl w:val="0"/>
              </w:rPr>
            </w:r>
          </w:p>
        </w:tc>
      </w:tr>
      <w:tr>
        <w:trPr>
          <w:cantSplit w:val="0"/>
          <w:trHeight w:val="111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C">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Current CEMS contract expires 31 March 2025. New contract must be in place by 31 March 2025 so that inspections can begin on 01 April 2025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spacing w:line="259" w:lineRule="auto"/>
              <w:ind w:left="9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TBC – Delivery date to be mutually agreed with the supplier, this date must be by 31 March 2025</w:t>
            </w:r>
          </w:p>
          <w:p w:rsidR="00000000" w:rsidDel="00000000" w:rsidP="00000000" w:rsidRDefault="00000000" w:rsidRPr="00000000" w14:paraId="0000010E">
            <w:pPr>
              <w:spacing w:after="160" w:line="259" w:lineRule="auto"/>
              <w:rPr>
                <w:rFonts w:ascii="Arial" w:cs="Arial" w:eastAsia="Arial" w:hAnsi="Arial"/>
                <w:sz w:val="24"/>
                <w:szCs w:val="24"/>
              </w:rPr>
            </w:pPr>
            <w:r w:rsidDel="00000000" w:rsidR="00000000" w:rsidRPr="00000000">
              <w:rPr>
                <w:rtl w:val="0"/>
              </w:rPr>
            </w:r>
          </w:p>
        </w:tc>
      </w:tr>
      <w:tr>
        <w:trPr>
          <w:cantSplit w:val="0"/>
          <w:trHeight w:val="68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F">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provide a Cabinet and UPS maintenance schedule for 12 months ahead.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1">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Within 30 days of contract start date and annual renewal for subsequent years</w:t>
            </w:r>
          </w:p>
        </w:tc>
      </w:tr>
      <w:tr>
        <w:trPr>
          <w:cantSplit w:val="0"/>
          <w:trHeight w:val="96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3">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Quarterly KPI review status or: </w:t>
            </w:r>
          </w:p>
          <w:p w:rsidR="00000000" w:rsidDel="00000000" w:rsidP="00000000" w:rsidRDefault="00000000" w:rsidRPr="00000000" w14:paraId="00000114">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UPS</w:t>
              <w:br w:type="textWrapping"/>
              <w:t xml:space="preserve">CEMS</w:t>
              <w:br w:type="textWrapping"/>
              <w:t xml:space="preserve">Fans.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line="259" w:lineRule="auto"/>
              <w:ind w:left="18" w:right="3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Initial review within 30 days of contract start date then quarterly afterwards </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6">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7">
            <w:pPr>
              <w:spacing w:line="259" w:lineRule="auto"/>
              <w:ind w:left="1" w:right="2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undertake inspections and maintenance in line with agreed schedule and provide monthly reports on status, actions carried out, issues, risks and recommendations for rectification and follow up work.</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8">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First report within 30 days of contract start date then monthly thereafter to HQ BFC J6</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spacing w:line="259" w:lineRule="auto"/>
              <w:ind w:left="1" w:right="2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update Master spreadsheet with cabinet status following inspections.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B">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Within 5 working days of completion of an inspection</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D">
            <w:pPr>
              <w:spacing w:line="259" w:lineRule="auto"/>
              <w:ind w:left="1" w:right="2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provide electronic copies of EICR certificates to the Authority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E">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Within 5 working days of completion of an inspection</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F">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spacing w:line="259" w:lineRule="auto"/>
              <w:ind w:left="1" w:right="2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EICR. Certificates to be attached to cabinets following inspections. Approved MOD CITR documentation to be used.</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Within 5 working days of completion of an inspection</w:t>
            </w:r>
          </w:p>
        </w:tc>
      </w:tr>
      <w:tr>
        <w:trPr>
          <w:cantSplit w:val="0"/>
          <w:trHeight w:val="95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spacing w:line="259" w:lineRule="auto"/>
              <w:ind w:right="71"/>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line="259" w:lineRule="auto"/>
              <w:ind w:left="1" w:right="2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shall provide Exit Plan.</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4">
            <w:pPr>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Within 90 days of contract start date</w:t>
            </w:r>
          </w:p>
        </w:tc>
      </w:tr>
    </w:tbl>
    <w:p w:rsidR="00000000" w:rsidDel="00000000" w:rsidP="00000000" w:rsidRDefault="00000000" w:rsidRPr="00000000" w14:paraId="00000125">
      <w:pPr>
        <w:spacing w:after="160" w:line="259" w:lineRule="auto"/>
        <w:rPr/>
      </w:pPr>
      <w:r w:rsidDel="00000000" w:rsidR="00000000" w:rsidRPr="00000000">
        <w:rPr>
          <w:rtl w:val="0"/>
        </w:rPr>
      </w:r>
    </w:p>
    <w:p w:rsidR="00000000" w:rsidDel="00000000" w:rsidP="00000000" w:rsidRDefault="00000000" w:rsidRPr="00000000" w14:paraId="00000126">
      <w:pPr>
        <w:spacing w:after="160" w:line="259" w:lineRule="auto"/>
        <w:rPr/>
      </w:pPr>
      <w:r w:rsidDel="00000000" w:rsidR="00000000" w:rsidRPr="00000000">
        <w:rPr>
          <w:rtl w:val="0"/>
        </w:rPr>
      </w:r>
    </w:p>
    <w:p w:rsidR="00000000" w:rsidDel="00000000" w:rsidP="00000000" w:rsidRDefault="00000000" w:rsidRPr="00000000" w14:paraId="00000127">
      <w:pPr>
        <w:pStyle w:val="Heading1"/>
        <w:numPr>
          <w:ilvl w:val="0"/>
          <w:numId w:val="15"/>
        </w:numPr>
        <w:spacing w:before="240" w:line="259" w:lineRule="auto"/>
        <w:ind w:left="142" w:firstLine="0"/>
        <w:rPr>
          <w:rFonts w:ascii="Arial" w:cs="Arial" w:eastAsia="Arial" w:hAnsi="Arial"/>
          <w:sz w:val="32"/>
          <w:szCs w:val="32"/>
        </w:rPr>
      </w:pPr>
      <w:bookmarkStart w:colFirst="0" w:colLast="0" w:name="_heading=h.23ckvvd" w:id="13"/>
      <w:bookmarkEnd w:id="13"/>
      <w:r w:rsidDel="00000000" w:rsidR="00000000" w:rsidRPr="00000000">
        <w:rPr>
          <w:rFonts w:ascii="Arial" w:cs="Arial" w:eastAsia="Arial" w:hAnsi="Arial"/>
          <w:b w:val="0"/>
          <w:color w:val="000000"/>
          <w:sz w:val="32"/>
          <w:szCs w:val="32"/>
          <w:rtl w:val="0"/>
        </w:rPr>
        <w:t xml:space="preserve">MANAGEMENT INFORMATION/REPORTING </w:t>
      </w:r>
    </w:p>
    <w:p w:rsidR="00000000" w:rsidDel="00000000" w:rsidP="00000000" w:rsidRDefault="00000000" w:rsidRPr="00000000" w14:paraId="00000128">
      <w:pPr>
        <w:spacing w:after="160" w:line="259" w:lineRule="auto"/>
        <w:ind w:left="142" w:firstLine="0"/>
        <w:rPr/>
      </w:pPr>
      <w:r w:rsidDel="00000000" w:rsidR="00000000" w:rsidRPr="00000000">
        <w:rPr>
          <w:rtl w:val="0"/>
        </w:rPr>
      </w:r>
    </w:p>
    <w:p w:rsidR="00000000" w:rsidDel="00000000" w:rsidP="00000000" w:rsidRDefault="00000000" w:rsidRPr="00000000" w14:paraId="00000129">
      <w:pPr>
        <w:spacing w:after="0" w:line="259" w:lineRule="auto"/>
        <w:ind w:left="567" w:hanging="425"/>
        <w:jc w:val="both"/>
        <w:rPr>
          <w:rFonts w:ascii="Arial" w:cs="Arial" w:eastAsia="Arial" w:hAnsi="Arial"/>
          <w:sz w:val="24"/>
          <w:szCs w:val="24"/>
        </w:rPr>
      </w:pPr>
      <w:bookmarkStart w:colFirst="0" w:colLast="0" w:name="_heading=h.lnxbz9" w:id="14"/>
      <w:bookmarkEnd w:id="14"/>
      <w:r w:rsidDel="00000000" w:rsidR="00000000" w:rsidRPr="00000000">
        <w:rPr>
          <w:rFonts w:ascii="Arial" w:cs="Arial" w:eastAsia="Arial" w:hAnsi="Arial"/>
          <w:sz w:val="24"/>
          <w:szCs w:val="24"/>
          <w:rtl w:val="0"/>
        </w:rPr>
        <w:t xml:space="preserve">8.1 CEMS: Production of a monthly report which is to detail: actions carried out in line with the agreed inspection and maintenance schedule, issues, risks, and recommendations for rectification and follow up work. The report must provide statistics on Cabinet testing detailing: the amount that have; Passed, Failed and the type of failures summaries as per the codes (C1, C2, C3 &amp; FI as per CITR form and BS).  Monthly report to also include monthly schedules and progress reports. Exact format to be agreed with Authority. Further: Copies of certification to be retained by contractor and electronically provided to the Authority.</w:t>
      </w:r>
    </w:p>
    <w:p w:rsidR="00000000" w:rsidDel="00000000" w:rsidP="00000000" w:rsidRDefault="00000000" w:rsidRPr="00000000" w14:paraId="0000012A">
      <w:pPr>
        <w:spacing w:after="0" w:line="259" w:lineRule="auto"/>
        <w:ind w:left="567" w:hanging="42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2B">
      <w:pPr>
        <w:pStyle w:val="Heading1"/>
        <w:numPr>
          <w:ilvl w:val="0"/>
          <w:numId w:val="15"/>
        </w:numPr>
        <w:spacing w:before="240" w:line="259" w:lineRule="auto"/>
        <w:ind w:left="142" w:firstLine="0"/>
        <w:rPr>
          <w:rFonts w:ascii="Arial" w:cs="Arial" w:eastAsia="Arial" w:hAnsi="Arial"/>
          <w:sz w:val="32"/>
          <w:szCs w:val="32"/>
        </w:rPr>
      </w:pPr>
      <w:bookmarkStart w:colFirst="0" w:colLast="0" w:name="_heading=h.ihv636" w:id="15"/>
      <w:bookmarkEnd w:id="15"/>
      <w:r w:rsidDel="00000000" w:rsidR="00000000" w:rsidRPr="00000000">
        <w:rPr>
          <w:rFonts w:ascii="Arial" w:cs="Arial" w:eastAsia="Arial" w:hAnsi="Arial"/>
          <w:b w:val="0"/>
          <w:color w:val="000000"/>
          <w:sz w:val="32"/>
          <w:szCs w:val="32"/>
          <w:rtl w:val="0"/>
        </w:rPr>
        <w:t xml:space="preserve">VOLUMES </w:t>
      </w:r>
    </w:p>
    <w:p w:rsidR="00000000" w:rsidDel="00000000" w:rsidP="00000000" w:rsidRDefault="00000000" w:rsidRPr="00000000" w14:paraId="0000012C">
      <w:pPr>
        <w:spacing w:after="160" w:line="259" w:lineRule="auto"/>
        <w:ind w:left="142" w:firstLine="0"/>
        <w:rPr/>
      </w:pPr>
      <w:r w:rsidDel="00000000" w:rsidR="00000000" w:rsidRPr="00000000">
        <w:rPr>
          <w:rtl w:val="0"/>
        </w:rPr>
      </w:r>
    </w:p>
    <w:p w:rsidR="00000000" w:rsidDel="00000000" w:rsidP="00000000" w:rsidRDefault="00000000" w:rsidRPr="00000000" w14:paraId="0000012D">
      <w:pPr>
        <w:spacing w:after="160" w:line="259" w:lineRule="auto"/>
        <w:ind w:left="56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9.1 CEMS: There are currently approximately 980 electrical cabinets across the seven sites within the BFC/SBAA estate and the maximum number of electrical cabinets to be inspected within the contract will not exceed 1100. There are currently approximately 170 cabinet UPS systems within the BFC/SBAA estate and the maximum number to be inspected within the contract will not exceed 175. Servicing/inspection schedule is:  </w:t>
      </w:r>
    </w:p>
    <w:p w:rsidR="00000000" w:rsidDel="00000000" w:rsidP="00000000" w:rsidRDefault="00000000" w:rsidRPr="00000000" w14:paraId="0000012E">
      <w:pPr>
        <w:spacing w:after="232" w:line="250" w:lineRule="auto"/>
        <w:ind w:left="18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On commission of a new CIS cabinet installation.</w:t>
      </w:r>
    </w:p>
    <w:p w:rsidR="00000000" w:rsidDel="00000000" w:rsidP="00000000" w:rsidRDefault="00000000" w:rsidRPr="00000000" w14:paraId="0000012F">
      <w:pPr>
        <w:spacing w:after="232" w:line="250" w:lineRule="auto"/>
        <w:ind w:left="18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 Annual visual inspection.</w:t>
      </w:r>
    </w:p>
    <w:p w:rsidR="00000000" w:rsidDel="00000000" w:rsidP="00000000" w:rsidRDefault="00000000" w:rsidRPr="00000000" w14:paraId="00000130">
      <w:pPr>
        <w:spacing w:after="232" w:line="250" w:lineRule="auto"/>
        <w:ind w:left="18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 EICR conducted every 5 years. </w:t>
      </w:r>
    </w:p>
    <w:p w:rsidR="00000000" w:rsidDel="00000000" w:rsidP="00000000" w:rsidRDefault="00000000" w:rsidRPr="00000000" w14:paraId="00000131">
      <w:pPr>
        <w:spacing w:after="232" w:line="250" w:lineRule="auto"/>
        <w:ind w:left="18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 Circa 92 cabinet inspections to be carried out per calendar month. Schedule to be agreed by Supplier and Authority. </w:t>
      </w:r>
    </w:p>
    <w:p w:rsidR="00000000" w:rsidDel="00000000" w:rsidP="00000000" w:rsidRDefault="00000000" w:rsidRPr="00000000" w14:paraId="00000132">
      <w:pPr>
        <w:spacing w:after="232" w:line="250" w:lineRule="auto"/>
        <w:ind w:left="1843"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 All UPS are to be inspected each year and the status reported to the Authority. Circa 15 UPS preventative inspections to be carried out per calendar month. Schedule to be agreed by Supplier and Authority.</w:t>
      </w:r>
    </w:p>
    <w:p w:rsidR="00000000" w:rsidDel="00000000" w:rsidP="00000000" w:rsidRDefault="00000000" w:rsidRPr="00000000" w14:paraId="00000133">
      <w:pPr>
        <w:spacing w:after="232" w:line="250" w:lineRule="auto"/>
        <w:ind w:left="1843" w:firstLine="0"/>
        <w:jc w:val="both"/>
        <w:rPr>
          <w:rFonts w:ascii="Arial" w:cs="Arial" w:eastAsia="Arial" w:hAnsi="Arial"/>
          <w:sz w:val="24"/>
          <w:szCs w:val="24"/>
        </w:rPr>
      </w:pPr>
      <w:bookmarkStart w:colFirst="0" w:colLast="0" w:name="_heading=h.1ksv4uv" w:id="16"/>
      <w:bookmarkEnd w:id="16"/>
      <w:r w:rsidDel="00000000" w:rsidR="00000000" w:rsidRPr="00000000">
        <w:rPr>
          <w:rFonts w:ascii="Arial" w:cs="Arial" w:eastAsia="Arial" w:hAnsi="Arial"/>
          <w:sz w:val="24"/>
          <w:szCs w:val="24"/>
          <w:rtl w:val="0"/>
        </w:rPr>
        <w:t xml:space="preserve">f. CIS Cabinet cooling fan’s inspection and preventative maintenance to be carried out in line with CEMS and UPS schedule if applicable to that installation.</w:t>
        <w:br w:type="textWrapping"/>
      </w:r>
    </w:p>
    <w:p w:rsidR="00000000" w:rsidDel="00000000" w:rsidP="00000000" w:rsidRDefault="00000000" w:rsidRPr="00000000" w14:paraId="00000134">
      <w:pPr>
        <w:pStyle w:val="Heading1"/>
        <w:numPr>
          <w:ilvl w:val="0"/>
          <w:numId w:val="17"/>
        </w:numPr>
        <w:spacing w:before="240" w:line="259" w:lineRule="auto"/>
        <w:ind w:left="142" w:firstLine="0"/>
        <w:rPr>
          <w:rFonts w:ascii="Arial" w:cs="Arial" w:eastAsia="Arial" w:hAnsi="Arial"/>
          <w:sz w:val="32"/>
          <w:szCs w:val="32"/>
        </w:rPr>
      </w:pPr>
      <w:bookmarkStart w:colFirst="0" w:colLast="0" w:name="_heading=h.32hioqz" w:id="17"/>
      <w:bookmarkEnd w:id="17"/>
      <w:r w:rsidDel="00000000" w:rsidR="00000000" w:rsidRPr="00000000">
        <w:rPr>
          <w:rFonts w:ascii="Arial" w:cs="Arial" w:eastAsia="Arial" w:hAnsi="Arial"/>
          <w:b w:val="0"/>
          <w:color w:val="000000"/>
          <w:sz w:val="32"/>
          <w:szCs w:val="32"/>
          <w:rtl w:val="0"/>
        </w:rPr>
        <w:t xml:space="preserve">CONTINUOUS IMPROVEMENT </w:t>
      </w:r>
    </w:p>
    <w:p w:rsidR="00000000" w:rsidDel="00000000" w:rsidP="00000000" w:rsidRDefault="00000000" w:rsidRPr="00000000" w14:paraId="00000135">
      <w:pPr>
        <w:spacing w:after="160" w:line="259" w:lineRule="auto"/>
        <w:ind w:left="142" w:firstLine="0"/>
        <w:rPr/>
      </w:pPr>
      <w:r w:rsidDel="00000000" w:rsidR="00000000" w:rsidRPr="00000000">
        <w:rPr>
          <w:rtl w:val="0"/>
        </w:rPr>
      </w:r>
    </w:p>
    <w:p w:rsidR="00000000" w:rsidDel="00000000" w:rsidP="00000000" w:rsidRDefault="00000000" w:rsidRPr="00000000" w14:paraId="00000136">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10.1 The Supplier will be expected to continually improve the way in which the required Services are to be delivered throughout the Contract duration. </w:t>
      </w:r>
    </w:p>
    <w:p w:rsidR="00000000" w:rsidDel="00000000" w:rsidP="00000000" w:rsidRDefault="00000000" w:rsidRPr="00000000" w14:paraId="00000137">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8">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10.2 The Supplier should present new ways of working and suggestions for continuous improvement to the Authority during quarterly Contract review meetings. More regular contract review meetings may be required at certain periods.</w:t>
      </w:r>
    </w:p>
    <w:p w:rsidR="00000000" w:rsidDel="00000000" w:rsidP="00000000" w:rsidRDefault="00000000" w:rsidRPr="00000000" w14:paraId="00000139">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A">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10.3 Changes to the way in which the Services are to be delivered must be brought to the Authority’s attention and agreed prior to any changes being implemented.</w:t>
      </w:r>
    </w:p>
    <w:p w:rsidR="00000000" w:rsidDel="00000000" w:rsidP="00000000" w:rsidRDefault="00000000" w:rsidRPr="00000000" w14:paraId="0000013B">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3C">
      <w:pPr>
        <w:pStyle w:val="Heading1"/>
        <w:numPr>
          <w:ilvl w:val="0"/>
          <w:numId w:val="17"/>
        </w:numPr>
        <w:spacing w:before="240" w:line="259" w:lineRule="auto"/>
        <w:ind w:left="142" w:firstLine="0"/>
        <w:rPr>
          <w:rFonts w:ascii="Arial" w:cs="Arial" w:eastAsia="Arial" w:hAnsi="Arial"/>
          <w:sz w:val="32"/>
          <w:szCs w:val="32"/>
        </w:rPr>
      </w:pPr>
      <w:bookmarkStart w:colFirst="0" w:colLast="0" w:name="_heading=h.1hmsyys" w:id="18"/>
      <w:bookmarkEnd w:id="18"/>
      <w:r w:rsidDel="00000000" w:rsidR="00000000" w:rsidRPr="00000000">
        <w:rPr>
          <w:rFonts w:ascii="Arial" w:cs="Arial" w:eastAsia="Arial" w:hAnsi="Arial"/>
          <w:b w:val="0"/>
          <w:color w:val="000000"/>
          <w:sz w:val="32"/>
          <w:szCs w:val="32"/>
          <w:rtl w:val="0"/>
        </w:rPr>
        <w:t xml:space="preserve">SUSTAINABILITY</w:t>
      </w:r>
    </w:p>
    <w:p w:rsidR="00000000" w:rsidDel="00000000" w:rsidP="00000000" w:rsidRDefault="00000000" w:rsidRPr="00000000" w14:paraId="0000013D">
      <w:pPr>
        <w:spacing w:after="160" w:line="259" w:lineRule="auto"/>
        <w:rPr/>
      </w:pPr>
      <w:r w:rsidDel="00000000" w:rsidR="00000000" w:rsidRPr="00000000">
        <w:rPr>
          <w:rtl w:val="0"/>
        </w:rPr>
      </w:r>
    </w:p>
    <w:p w:rsidR="00000000" w:rsidDel="00000000" w:rsidP="00000000" w:rsidRDefault="00000000" w:rsidRPr="00000000" w14:paraId="0000013E">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11.1 The supplier shall provide an outline Sustainability Management Plan (SuMP). The SuMP will outline any project-specific expected sustainability risks and opportunities and address management and improvement where applicable over the life of the contract. </w:t>
      </w:r>
    </w:p>
    <w:p w:rsidR="00000000" w:rsidDel="00000000" w:rsidP="00000000" w:rsidRDefault="00000000" w:rsidRPr="00000000" w14:paraId="0000013F">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0">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11.2 The supplier shall also provide a Sustainability Operations Report (SuOR). As a minimum, project-specific environmental, social &amp; economic objectives and commitments should be outlined within the SuOR. It must also report on what Climate Change and Sustainability (CC&amp;S) risks and opportunities have been identified and managed throughout the lifecycle of the contract. </w:t>
      </w:r>
    </w:p>
    <w:p w:rsidR="00000000" w:rsidDel="00000000" w:rsidP="00000000" w:rsidRDefault="00000000" w:rsidRPr="00000000" w14:paraId="00000141">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2">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11.3 Details of what is required and when are contained in the call-off contract’s terms and conditions.</w:t>
      </w:r>
    </w:p>
    <w:p w:rsidR="00000000" w:rsidDel="00000000" w:rsidP="00000000" w:rsidRDefault="00000000" w:rsidRPr="00000000" w14:paraId="00000143">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4">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11.4 As required by PPN06/20 government commercial activities should deliver Social Value aligning with the government’s priorities, as a result elements of social value shall be included as part of this contract. The supplier shall provide responses against the following two (2) Model Evaluation Questions (MEQ): </w:t>
      </w:r>
    </w:p>
    <w:p w:rsidR="00000000" w:rsidDel="00000000" w:rsidP="00000000" w:rsidRDefault="00000000" w:rsidRPr="00000000" w14:paraId="00000145">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6">
      <w:pPr>
        <w:spacing w:after="160" w:line="259" w:lineRule="auto"/>
        <w:rPr/>
      </w:pPr>
      <w:r w:rsidDel="00000000" w:rsidR="00000000" w:rsidRPr="00000000">
        <w:rPr>
          <w:rtl w:val="0"/>
        </w:rPr>
      </w:r>
    </w:p>
    <w:p w:rsidR="00000000" w:rsidDel="00000000" w:rsidP="00000000" w:rsidRDefault="00000000" w:rsidRPr="00000000" w14:paraId="00000147">
      <w:pPr>
        <w:spacing w:after="160" w:line="259" w:lineRule="auto"/>
        <w:rPr/>
      </w:pPr>
      <w:r w:rsidDel="00000000" w:rsidR="00000000" w:rsidRPr="00000000">
        <w:rPr>
          <w:rtl w:val="0"/>
        </w:rPr>
      </w:r>
    </w:p>
    <w:tbl>
      <w:tblPr>
        <w:tblStyle w:val="Table3"/>
        <w:tblW w:w="973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57"/>
        <w:gridCol w:w="720"/>
        <w:gridCol w:w="1546"/>
        <w:gridCol w:w="1123"/>
        <w:gridCol w:w="562"/>
        <w:gridCol w:w="1098"/>
        <w:gridCol w:w="1532"/>
        <w:gridCol w:w="1594"/>
        <w:tblGridChange w:id="0">
          <w:tblGrid>
            <w:gridCol w:w="1557"/>
            <w:gridCol w:w="720"/>
            <w:gridCol w:w="1546"/>
            <w:gridCol w:w="1123"/>
            <w:gridCol w:w="562"/>
            <w:gridCol w:w="1098"/>
            <w:gridCol w:w="1532"/>
            <w:gridCol w:w="1594"/>
          </w:tblGrid>
        </w:tblGridChange>
      </w:tblGrid>
      <w:tr>
        <w:trPr>
          <w:cantSplit w:val="0"/>
          <w:trHeight w:val="348" w:hRule="atLeast"/>
          <w:tblHeader w:val="1"/>
        </w:trPr>
        <w:tc>
          <w:tcPr>
            <w:shd w:fill="b4c6e7" w:val="clear"/>
            <w:tcMar>
              <w:top w:w="0.0" w:type="dxa"/>
              <w:left w:w="108.0" w:type="dxa"/>
              <w:bottom w:w="0.0" w:type="dxa"/>
              <w:right w:w="108.0" w:type="dxa"/>
            </w:tcMar>
            <w:vAlign w:val="center"/>
          </w:tcPr>
          <w:p w:rsidR="00000000" w:rsidDel="00000000" w:rsidP="00000000" w:rsidRDefault="00000000" w:rsidRPr="00000000" w14:paraId="00000148">
            <w:pPr>
              <w:tabs>
                <w:tab w:val="left" w:leader="none" w:pos="720"/>
              </w:tabs>
              <w:ind w:left="643" w:hanging="36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Theme</w:t>
            </w:r>
          </w:p>
        </w:tc>
        <w:tc>
          <w:tcPr>
            <w:gridSpan w:val="2"/>
            <w:shd w:fill="b4c6e7" w:val="clear"/>
            <w:tcMar>
              <w:top w:w="0.0" w:type="dxa"/>
              <w:left w:w="108.0" w:type="dxa"/>
              <w:bottom w:w="0.0" w:type="dxa"/>
              <w:right w:w="108.0" w:type="dxa"/>
            </w:tcMar>
            <w:vAlign w:val="center"/>
          </w:tcPr>
          <w:p w:rsidR="00000000" w:rsidDel="00000000" w:rsidP="00000000" w:rsidRDefault="00000000" w:rsidRPr="00000000" w14:paraId="00000149">
            <w:pPr>
              <w:tabs>
                <w:tab w:val="left" w:leader="none" w:pos="720"/>
              </w:tabs>
              <w:ind w:left="643" w:hanging="36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Policy Outcome</w:t>
            </w:r>
          </w:p>
        </w:tc>
        <w:tc>
          <w:tcPr>
            <w:gridSpan w:val="3"/>
            <w:shd w:fill="b4c6e7" w:val="clear"/>
            <w:tcMar>
              <w:top w:w="0.0" w:type="dxa"/>
              <w:left w:w="108.0" w:type="dxa"/>
              <w:bottom w:w="0.0" w:type="dxa"/>
              <w:right w:w="108.0" w:type="dxa"/>
            </w:tcMar>
            <w:vAlign w:val="center"/>
          </w:tcPr>
          <w:p w:rsidR="00000000" w:rsidDel="00000000" w:rsidP="00000000" w:rsidRDefault="00000000" w:rsidRPr="00000000" w14:paraId="0000014B">
            <w:pPr>
              <w:tabs>
                <w:tab w:val="left" w:leader="none" w:pos="720"/>
              </w:tabs>
              <w:ind w:left="643" w:hanging="36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Weighting</w:t>
            </w:r>
          </w:p>
        </w:tc>
        <w:tc>
          <w:tcPr>
            <w:shd w:fill="b4c6e7" w:val="clear"/>
            <w:tcMar>
              <w:top w:w="0.0" w:type="dxa"/>
              <w:left w:w="108.0" w:type="dxa"/>
              <w:bottom w:w="0.0" w:type="dxa"/>
              <w:right w:w="108.0" w:type="dxa"/>
            </w:tcMar>
            <w:vAlign w:val="center"/>
          </w:tcPr>
          <w:p w:rsidR="00000000" w:rsidDel="00000000" w:rsidP="00000000" w:rsidRDefault="00000000" w:rsidRPr="00000000" w14:paraId="0000014E">
            <w:pPr>
              <w:tabs>
                <w:tab w:val="left" w:leader="none" w:pos="720"/>
              </w:tabs>
              <w:ind w:left="643" w:hanging="360"/>
              <w:jc w:val="center"/>
              <w:rPr>
                <w:rFonts w:ascii="Arial" w:cs="Arial" w:eastAsia="Arial" w:hAnsi="Arial"/>
                <w:b w:val="1"/>
                <w:sz w:val="20"/>
                <w:szCs w:val="20"/>
              </w:rPr>
            </w:pPr>
            <w:r w:rsidDel="00000000" w:rsidR="00000000" w:rsidRPr="00000000">
              <w:rPr>
                <w:rFonts w:ascii="Arial" w:cs="Arial" w:eastAsia="Arial" w:hAnsi="Arial"/>
                <w:b w:val="1"/>
                <w:sz w:val="16"/>
                <w:szCs w:val="16"/>
                <w:rtl w:val="0"/>
              </w:rPr>
              <w:t xml:space="preserve">(As percentage of Social Value):</w:t>
            </w:r>
            <w:r w:rsidDel="00000000" w:rsidR="00000000" w:rsidRPr="00000000">
              <w:rPr>
                <w:rtl w:val="0"/>
              </w:rPr>
            </w:r>
          </w:p>
        </w:tc>
        <w:tc>
          <w:tcPr>
            <w:shd w:fill="b4c6e7" w:val="clear"/>
            <w:tcMar>
              <w:top w:w="0.0" w:type="dxa"/>
              <w:left w:w="108.0" w:type="dxa"/>
              <w:bottom w:w="0.0" w:type="dxa"/>
              <w:right w:w="108.0" w:type="dxa"/>
            </w:tcMar>
            <w:vAlign w:val="center"/>
          </w:tcPr>
          <w:p w:rsidR="00000000" w:rsidDel="00000000" w:rsidP="00000000" w:rsidRDefault="00000000" w:rsidRPr="00000000" w14:paraId="0000014F">
            <w:pPr>
              <w:tabs>
                <w:tab w:val="left" w:leader="none" w:pos="720"/>
              </w:tabs>
              <w:ind w:left="643" w:hanging="360"/>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 Out of 10%</w:t>
            </w:r>
          </w:p>
        </w:tc>
      </w:tr>
      <w:tr>
        <w:trPr>
          <w:cantSplit w:val="0"/>
          <w:trHeight w:val="378" w:hRule="atLeast"/>
          <w:tblHeader w:val="0"/>
        </w:trPr>
        <w:tc>
          <w:tcPr>
            <w:vMerge w:val="restart"/>
            <w:tcMar>
              <w:top w:w="0.0" w:type="dxa"/>
              <w:left w:w="108.0" w:type="dxa"/>
              <w:bottom w:w="0.0" w:type="dxa"/>
              <w:right w:w="108.0" w:type="dxa"/>
            </w:tcMar>
          </w:tcPr>
          <w:p w:rsidR="00000000" w:rsidDel="00000000" w:rsidP="00000000" w:rsidRDefault="00000000" w:rsidRPr="00000000" w14:paraId="00000150">
            <w:pPr>
              <w:tabs>
                <w:tab w:val="left" w:leader="none" w:pos="720"/>
              </w:tabs>
              <w:ind w:left="643" w:hanging="360"/>
              <w:rPr>
                <w:rFonts w:ascii="Arial" w:cs="Arial" w:eastAsia="Arial" w:hAnsi="Arial"/>
                <w:sz w:val="20"/>
                <w:szCs w:val="20"/>
              </w:rPr>
            </w:pPr>
            <w:r w:rsidDel="00000000" w:rsidR="00000000" w:rsidRPr="00000000">
              <w:rPr>
                <w:rtl w:val="0"/>
              </w:rPr>
            </w:r>
          </w:p>
          <w:p w:rsidR="00000000" w:rsidDel="00000000" w:rsidP="00000000" w:rsidRDefault="00000000" w:rsidRPr="00000000" w14:paraId="00000151">
            <w:pPr>
              <w:tabs>
                <w:tab w:val="left" w:leader="none" w:pos="720"/>
              </w:tabs>
              <w:ind w:left="643" w:hanging="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 Tackling Economic Inequality</w:t>
            </w:r>
          </w:p>
        </w:tc>
        <w:tc>
          <w:tcPr>
            <w:gridSpan w:val="2"/>
            <w:tcMar>
              <w:top w:w="0.0" w:type="dxa"/>
              <w:left w:w="108.0" w:type="dxa"/>
              <w:bottom w:w="0.0" w:type="dxa"/>
              <w:right w:w="108.0" w:type="dxa"/>
            </w:tcMar>
            <w:vAlign w:val="center"/>
          </w:tcPr>
          <w:p w:rsidR="00000000" w:rsidDel="00000000" w:rsidP="00000000" w:rsidRDefault="00000000" w:rsidRPr="00000000" w14:paraId="00000152">
            <w:pPr>
              <w:tabs>
                <w:tab w:val="left" w:leader="none" w:pos="720"/>
              </w:tabs>
              <w:ind w:left="643" w:hanging="360"/>
              <w:rPr>
                <w:rFonts w:ascii="Arial" w:cs="Arial" w:eastAsia="Arial" w:hAnsi="Arial"/>
                <w:color w:val="ff0000"/>
              </w:rPr>
            </w:pPr>
            <w:r w:rsidDel="00000000" w:rsidR="00000000" w:rsidRPr="00000000">
              <w:rPr>
                <w:rFonts w:ascii="Arial" w:cs="Arial" w:eastAsia="Arial" w:hAnsi="Arial"/>
                <w:rtl w:val="0"/>
              </w:rPr>
              <w:t xml:space="preserve">Increase supply chain resilience and capacity</w:t>
            </w: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154">
            <w:pPr>
              <w:tabs>
                <w:tab w:val="left" w:leader="none" w:pos="720"/>
              </w:tabs>
              <w:ind w:left="643" w:hanging="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MAC</w:t>
            </w:r>
          </w:p>
        </w:tc>
        <w:tc>
          <w:tcPr>
            <w:tcMar>
              <w:top w:w="0.0" w:type="dxa"/>
              <w:left w:w="108.0" w:type="dxa"/>
              <w:bottom w:w="0.0" w:type="dxa"/>
              <w:right w:w="108.0" w:type="dxa"/>
            </w:tcMar>
            <w:vAlign w:val="center"/>
          </w:tcPr>
          <w:p w:rsidR="00000000" w:rsidDel="00000000" w:rsidP="00000000" w:rsidRDefault="00000000" w:rsidRPr="00000000" w14:paraId="00000155">
            <w:pPr>
              <w:tabs>
                <w:tab w:val="left" w:leader="none" w:pos="720"/>
              </w:tabs>
              <w:ind w:left="643" w:hanging="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3.5</w:t>
            </w:r>
          </w:p>
        </w:tc>
        <w:tc>
          <w:tcPr>
            <w:gridSpan w:val="3"/>
            <w:tcMar>
              <w:top w:w="0.0" w:type="dxa"/>
              <w:left w:w="108.0" w:type="dxa"/>
              <w:bottom w:w="0.0" w:type="dxa"/>
              <w:right w:w="108.0" w:type="dxa"/>
            </w:tcMar>
            <w:vAlign w:val="center"/>
          </w:tcPr>
          <w:p w:rsidR="00000000" w:rsidDel="00000000" w:rsidP="00000000" w:rsidRDefault="00000000" w:rsidRPr="00000000" w14:paraId="00000156">
            <w:pPr>
              <w:rPr>
                <w:rFonts w:ascii="Arial" w:cs="Arial" w:eastAsia="Arial" w:hAnsi="Arial"/>
                <w:sz w:val="24"/>
                <w:szCs w:val="24"/>
              </w:rPr>
            </w:pPr>
            <w:r w:rsidDel="00000000" w:rsidR="00000000" w:rsidRPr="00000000">
              <w:rPr>
                <w:rFonts w:ascii="Arial" w:cs="Arial" w:eastAsia="Arial" w:hAnsi="Arial"/>
                <w:sz w:val="24"/>
                <w:szCs w:val="24"/>
                <w:rtl w:val="0"/>
              </w:rPr>
              <w:t xml:space="preserve">Manage Cyber Security Risks</w:t>
            </w:r>
          </w:p>
        </w:tc>
      </w:tr>
      <w:tr>
        <w:trPr>
          <w:cantSplit w:val="0"/>
          <w:trHeight w:val="3418" w:hRule="atLeast"/>
          <w:tblHeader w:val="0"/>
        </w:trPr>
        <w:tc>
          <w:tcPr>
            <w:vMerge w:val="continue"/>
            <w:tcMar>
              <w:top w:w="0.0" w:type="dxa"/>
              <w:left w:w="108.0" w:type="dxa"/>
              <w:bottom w:w="0.0" w:type="dxa"/>
              <w:right w:w="108.0" w:type="dxa"/>
            </w:tcMar>
          </w:tcPr>
          <w:p w:rsidR="00000000" w:rsidDel="00000000" w:rsidP="00000000" w:rsidRDefault="00000000" w:rsidRPr="00000000" w14:paraId="00000159">
            <w:pPr>
              <w:widowControl w:val="0"/>
              <w:spacing w:line="276" w:lineRule="auto"/>
              <w:rPr>
                <w:rFonts w:ascii="Arial" w:cs="Arial" w:eastAsia="Arial" w:hAnsi="Arial"/>
                <w:sz w:val="24"/>
                <w:szCs w:val="24"/>
              </w:rPr>
            </w:pPr>
            <w:r w:rsidDel="00000000" w:rsidR="00000000" w:rsidRPr="00000000">
              <w:rPr>
                <w:rtl w:val="0"/>
              </w:rPr>
            </w:r>
          </w:p>
        </w:tc>
        <w:tc>
          <w:tcPr>
            <w:vMerge w:val="restart"/>
            <w:tcMar>
              <w:top w:w="0.0" w:type="dxa"/>
              <w:left w:w="108.0" w:type="dxa"/>
              <w:bottom w:w="0.0" w:type="dxa"/>
              <w:right w:w="108.0" w:type="dxa"/>
            </w:tcMar>
          </w:tcPr>
          <w:p w:rsidR="00000000" w:rsidDel="00000000" w:rsidP="00000000" w:rsidRDefault="00000000" w:rsidRPr="00000000" w14:paraId="0000015A">
            <w:pPr>
              <w:rPr>
                <w:rFonts w:ascii="Arial" w:cs="Arial" w:eastAsia="Arial" w:hAnsi="Arial"/>
                <w:b w:val="1"/>
                <w:color w:val="ff0000"/>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5B">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Model Evaluation Question (MEQ)</w:t>
            </w:r>
            <w:r w:rsidDel="00000000" w:rsidR="00000000" w:rsidRPr="00000000">
              <w:rPr>
                <w:rtl w:val="0"/>
              </w:rPr>
            </w:r>
          </w:p>
        </w:tc>
        <w:tc>
          <w:tcPr>
            <w:gridSpan w:val="5"/>
            <w:tcMar>
              <w:top w:w="0.0" w:type="dxa"/>
              <w:left w:w="108.0" w:type="dxa"/>
              <w:bottom w:w="0.0" w:type="dxa"/>
              <w:right w:w="108.0" w:type="dxa"/>
            </w:tcMar>
          </w:tcPr>
          <w:p w:rsidR="00000000" w:rsidDel="00000000" w:rsidP="00000000" w:rsidRDefault="00000000" w:rsidRPr="00000000" w14:paraId="0000015C">
            <w:pPr>
              <w:tabs>
                <w:tab w:val="left" w:leader="none" w:pos="720"/>
              </w:tabs>
              <w:ind w:left="64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Using a maximum of 4 sides of A4 describe the commitment your organisation will make to ensure that opportunities under the contract deliver the Policy Outcome and Award Criteria. Please include: </w:t>
            </w:r>
          </w:p>
          <w:p w:rsidR="00000000" w:rsidDel="00000000" w:rsidP="00000000" w:rsidRDefault="00000000" w:rsidRPr="00000000" w14:paraId="0000015D">
            <w:pPr>
              <w:tabs>
                <w:tab w:val="left" w:leader="none" w:pos="720"/>
              </w:tabs>
              <w:ind w:left="64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your ‘Method Statement’, stating how you will achieve this and how your commitment meets the Award Criteria, and </w:t>
            </w:r>
          </w:p>
          <w:p w:rsidR="00000000" w:rsidDel="00000000" w:rsidP="00000000" w:rsidRDefault="00000000" w:rsidRPr="00000000" w14:paraId="0000015E">
            <w:pPr>
              <w:tabs>
                <w:tab w:val="left" w:leader="none" w:pos="720"/>
              </w:tabs>
              <w:ind w:left="643"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a timed project plan and process, including how you will implement your commitment and by when. Also, how you will monitor, measure and report on your commitments/the impact of your proposals. You should include but not be limited to: </w:t>
            </w:r>
          </w:p>
          <w:p w:rsidR="00000000" w:rsidDel="00000000" w:rsidP="00000000" w:rsidRDefault="00000000" w:rsidRPr="00000000" w14:paraId="0000015F">
            <w:pPr>
              <w:tabs>
                <w:tab w:val="left" w:leader="none" w:pos="720"/>
              </w:tabs>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timed action plan </w:t>
            </w:r>
          </w:p>
          <w:p w:rsidR="00000000" w:rsidDel="00000000" w:rsidP="00000000" w:rsidRDefault="00000000" w:rsidRPr="00000000" w14:paraId="00000160">
            <w:pPr>
              <w:tabs>
                <w:tab w:val="left" w:leader="none" w:pos="720"/>
              </w:tabs>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use of metrics </w:t>
            </w:r>
          </w:p>
          <w:p w:rsidR="00000000" w:rsidDel="00000000" w:rsidP="00000000" w:rsidRDefault="00000000" w:rsidRPr="00000000" w14:paraId="00000161">
            <w:pPr>
              <w:tabs>
                <w:tab w:val="left" w:leader="none" w:pos="720"/>
              </w:tabs>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tools/processes used to gather data</w:t>
            </w:r>
          </w:p>
          <w:p w:rsidR="00000000" w:rsidDel="00000000" w:rsidP="00000000" w:rsidRDefault="00000000" w:rsidRPr="00000000" w14:paraId="00000162">
            <w:pPr>
              <w:tabs>
                <w:tab w:val="left" w:leader="none" w:pos="720"/>
              </w:tabs>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reporting ○ feedback and improvement </w:t>
            </w:r>
          </w:p>
          <w:p w:rsidR="00000000" w:rsidDel="00000000" w:rsidP="00000000" w:rsidRDefault="00000000" w:rsidRPr="00000000" w14:paraId="00000163">
            <w:pPr>
              <w:tabs>
                <w:tab w:val="left" w:leader="none" w:pos="720"/>
              </w:tabs>
              <w:ind w:left="720" w:hanging="360"/>
              <w:rPr>
                <w:rFonts w:ascii="Arial" w:cs="Arial" w:eastAsia="Arial" w:hAnsi="Arial"/>
                <w:sz w:val="20"/>
                <w:szCs w:val="20"/>
              </w:rPr>
            </w:pPr>
            <w:r w:rsidDel="00000000" w:rsidR="00000000" w:rsidRPr="00000000">
              <w:rPr>
                <w:rFonts w:ascii="Arial" w:cs="Arial" w:eastAsia="Arial" w:hAnsi="Arial"/>
                <w:sz w:val="20"/>
                <w:szCs w:val="20"/>
                <w:rtl w:val="0"/>
              </w:rPr>
              <w:t xml:space="preserve">○ transparency </w:t>
            </w:r>
          </w:p>
          <w:p w:rsidR="00000000" w:rsidDel="00000000" w:rsidP="00000000" w:rsidRDefault="00000000" w:rsidRPr="00000000" w14:paraId="00000164">
            <w:pPr>
              <w:tabs>
                <w:tab w:val="left" w:leader="none" w:pos="720"/>
              </w:tabs>
              <w:ind w:left="643" w:hanging="360"/>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 how you will influence staff, suppliers, customers and communities through the delivery of the contract to support the Policy Outcome, e.g. engagement, co-design/creation, training and education, partnering/collaborating, volunteering.</w:t>
            </w:r>
            <w:r w:rsidDel="00000000" w:rsidR="00000000" w:rsidRPr="00000000">
              <w:rPr>
                <w:rtl w:val="0"/>
              </w:rPr>
            </w:r>
          </w:p>
        </w:tc>
      </w:tr>
      <w:tr>
        <w:trPr>
          <w:cantSplit w:val="0"/>
          <w:tblHeader w:val="0"/>
        </w:trPr>
        <w:tc>
          <w:tcPr>
            <w:vMerge w:val="continue"/>
            <w:tcMar>
              <w:top w:w="0.0" w:type="dxa"/>
              <w:left w:w="108.0" w:type="dxa"/>
              <w:bottom w:w="0.0" w:type="dxa"/>
              <w:right w:w="108.0" w:type="dxa"/>
            </w:tcMar>
          </w:tcPr>
          <w:p w:rsidR="00000000" w:rsidDel="00000000" w:rsidP="00000000" w:rsidRDefault="00000000" w:rsidRPr="00000000" w14:paraId="00000169">
            <w:pPr>
              <w:widowControl w:val="0"/>
              <w:spacing w:line="276" w:lineRule="auto"/>
              <w:rPr>
                <w:rFonts w:ascii="Arial" w:cs="Arial" w:eastAsia="Arial" w:hAnsi="Arial"/>
                <w:color w:val="ff0000"/>
                <w:sz w:val="20"/>
                <w:szCs w:val="20"/>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6A">
            <w:pPr>
              <w:widowControl w:val="0"/>
              <w:spacing w:line="276" w:lineRule="auto"/>
              <w:rPr>
                <w:rFonts w:ascii="Arial" w:cs="Arial" w:eastAsia="Arial" w:hAnsi="Arial"/>
                <w:color w:val="ff0000"/>
                <w:sz w:val="20"/>
                <w:szCs w:val="20"/>
              </w:rPr>
            </w:pPr>
            <w:r w:rsidDel="00000000" w:rsidR="00000000" w:rsidRPr="00000000">
              <w:rPr>
                <w:rtl w:val="0"/>
              </w:rPr>
            </w:r>
          </w:p>
        </w:tc>
        <w:tc>
          <w:tcPr>
            <w:tcMar>
              <w:top w:w="0.0" w:type="dxa"/>
              <w:left w:w="108.0" w:type="dxa"/>
              <w:bottom w:w="0.0" w:type="dxa"/>
              <w:right w:w="108.0" w:type="dxa"/>
            </w:tcMar>
            <w:vAlign w:val="center"/>
          </w:tcPr>
          <w:p w:rsidR="00000000" w:rsidDel="00000000" w:rsidP="00000000" w:rsidRDefault="00000000" w:rsidRPr="00000000" w14:paraId="0000016B">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Sub-Criteria for MAC 3.5:</w:t>
            </w:r>
            <w:r w:rsidDel="00000000" w:rsidR="00000000" w:rsidRPr="00000000">
              <w:rPr>
                <w:rtl w:val="0"/>
              </w:rPr>
            </w:r>
          </w:p>
        </w:tc>
        <w:tc>
          <w:tcPr>
            <w:gridSpan w:val="5"/>
            <w:tcMar>
              <w:top w:w="0.0" w:type="dxa"/>
              <w:left w:w="108.0" w:type="dxa"/>
              <w:bottom w:w="0.0" w:type="dxa"/>
              <w:right w:w="108.0" w:type="dxa"/>
            </w:tcMar>
          </w:tcPr>
          <w:p w:rsidR="00000000" w:rsidDel="00000000" w:rsidP="00000000" w:rsidRDefault="00000000" w:rsidRPr="00000000" w14:paraId="0000016C">
            <w:pPr>
              <w:tabs>
                <w:tab w:val="left" w:leader="none" w:pos="720"/>
              </w:tabs>
              <w:spacing w:before="120" w:lineRule="auto"/>
              <w:ind w:left="30" w:hanging="360"/>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Manage Cyber Security Risks.</w:t>
            </w:r>
            <w:r w:rsidDel="00000000" w:rsidR="00000000" w:rsidRPr="00000000">
              <w:rPr>
                <w:rtl w:val="0"/>
              </w:rPr>
            </w:r>
          </w:p>
        </w:tc>
      </w:tr>
      <w:tr>
        <w:trPr>
          <w:cantSplit w:val="0"/>
          <w:trHeight w:val="2527" w:hRule="atLeast"/>
          <w:tblHeader w:val="0"/>
        </w:trPr>
        <w:tc>
          <w:tcPr>
            <w:vMerge w:val="continue"/>
            <w:tcMar>
              <w:top w:w="0.0" w:type="dxa"/>
              <w:left w:w="108.0" w:type="dxa"/>
              <w:bottom w:w="0.0" w:type="dxa"/>
              <w:right w:w="108.0" w:type="dxa"/>
            </w:tcMar>
          </w:tcPr>
          <w:p w:rsidR="00000000" w:rsidDel="00000000" w:rsidP="00000000" w:rsidRDefault="00000000" w:rsidRPr="00000000" w14:paraId="00000171">
            <w:pPr>
              <w:widowControl w:val="0"/>
              <w:spacing w:line="276" w:lineRule="auto"/>
              <w:rPr>
                <w:rFonts w:ascii="Arial" w:cs="Arial" w:eastAsia="Arial" w:hAnsi="Arial"/>
                <w:color w:val="ff0000"/>
                <w:sz w:val="20"/>
                <w:szCs w:val="20"/>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72">
            <w:pPr>
              <w:widowControl w:val="0"/>
              <w:spacing w:line="276" w:lineRule="auto"/>
              <w:rPr>
                <w:rFonts w:ascii="Arial" w:cs="Arial" w:eastAsia="Arial" w:hAnsi="Arial"/>
                <w:color w:val="ff0000"/>
                <w:sz w:val="20"/>
                <w:szCs w:val="20"/>
              </w:rPr>
            </w:pPr>
            <w:r w:rsidDel="00000000" w:rsidR="00000000" w:rsidRPr="00000000">
              <w:rPr>
                <w:rtl w:val="0"/>
              </w:rPr>
            </w:r>
          </w:p>
        </w:tc>
        <w:tc>
          <w:tcPr>
            <w:tcMar>
              <w:top w:w="0.0" w:type="dxa"/>
              <w:left w:w="108.0" w:type="dxa"/>
              <w:bottom w:w="0.0" w:type="dxa"/>
              <w:right w:w="108.0" w:type="dxa"/>
            </w:tcMar>
          </w:tcPr>
          <w:p w:rsidR="00000000" w:rsidDel="00000000" w:rsidP="00000000" w:rsidRDefault="00000000" w:rsidRPr="00000000" w14:paraId="00000173">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Model Response Guidance:</w:t>
            </w:r>
            <w:r w:rsidDel="00000000" w:rsidR="00000000" w:rsidRPr="00000000">
              <w:rPr>
                <w:rtl w:val="0"/>
              </w:rPr>
            </w:r>
          </w:p>
        </w:tc>
        <w:tc>
          <w:tcPr>
            <w:gridSpan w:val="5"/>
            <w:tcMar>
              <w:top w:w="0.0" w:type="dxa"/>
              <w:left w:w="108.0" w:type="dxa"/>
              <w:bottom w:w="0.0" w:type="dxa"/>
              <w:right w:w="108.0" w:type="dxa"/>
            </w:tcMar>
          </w:tcPr>
          <w:p w:rsidR="00000000" w:rsidDel="00000000" w:rsidP="00000000" w:rsidRDefault="00000000" w:rsidRPr="00000000" w14:paraId="00000174">
            <w:pPr>
              <w:tabs>
                <w:tab w:val="left" w:leader="none" w:pos="720"/>
              </w:tabs>
              <w:ind w:left="357"/>
              <w:rPr>
                <w:rFonts w:ascii="Arial" w:cs="Arial" w:eastAsia="Arial" w:hAnsi="Arial"/>
                <w:color w:val="ff0000"/>
                <w:sz w:val="20"/>
                <w:szCs w:val="20"/>
              </w:rPr>
            </w:pPr>
            <w:r w:rsidDel="00000000" w:rsidR="00000000" w:rsidRPr="00000000">
              <w:rPr>
                <w:rFonts w:ascii="Arial" w:cs="Arial" w:eastAsia="Arial" w:hAnsi="Arial"/>
                <w:sz w:val="20"/>
                <w:szCs w:val="20"/>
                <w:rtl w:val="0"/>
              </w:rPr>
              <w:t xml:space="preserve">Activities that demonstrate and describe the tenderer’s existing or planned: ● Understanding of risks affecting the contract, including those affecting the market, industry, sector and country (of origin or of source), and to identify the risks and ways of mitigating and managing them. ● Measures to mitigate and manage cyber security risks within the supply chain relating to the contract, including: ○ engaging with the supply chain to identify and build resilience against cyber security risks ○ actions to be taken to actively raise cyber security awareness. ● Commitment to adopting the required technical standards and best practice as a basis for appropriate cyber security controls (appropriate to the contract and risk profile), such as: ○ the ‘10 Steps To Cyber Security’ advocated by the National Cyber Security Centre for establishing a cyber risk management regime. ○ more stringent cyber security measures in the supply chain where necessary, such as Cyber Essentials and Cyber Essentials Plus certification, and having a specific cyber insurance policy for the contract. ○ NCSC Cloud Security Guidance ○ NCSC 14 Cloud Security Principles ○ Technology Code of Practice</w:t>
            </w:r>
            <w:r w:rsidDel="00000000" w:rsidR="00000000" w:rsidRPr="00000000">
              <w:rPr>
                <w:rtl w:val="0"/>
              </w:rPr>
            </w:r>
          </w:p>
        </w:tc>
      </w:tr>
      <w:tr>
        <w:trPr>
          <w:cantSplit w:val="0"/>
          <w:trHeight w:val="63" w:hRule="atLeast"/>
          <w:tblHeader w:val="0"/>
        </w:trPr>
        <w:tc>
          <w:tcPr>
            <w:vMerge w:val="continue"/>
            <w:tcMar>
              <w:top w:w="0.0" w:type="dxa"/>
              <w:left w:w="108.0" w:type="dxa"/>
              <w:bottom w:w="0.0" w:type="dxa"/>
              <w:right w:w="108.0" w:type="dxa"/>
            </w:tcMar>
          </w:tcPr>
          <w:p w:rsidR="00000000" w:rsidDel="00000000" w:rsidP="00000000" w:rsidRDefault="00000000" w:rsidRPr="00000000" w14:paraId="00000179">
            <w:pPr>
              <w:widowControl w:val="0"/>
              <w:spacing w:line="276" w:lineRule="auto"/>
              <w:rPr>
                <w:rFonts w:ascii="Arial" w:cs="Arial" w:eastAsia="Arial" w:hAnsi="Arial"/>
                <w:color w:val="ff0000"/>
                <w:sz w:val="20"/>
                <w:szCs w:val="20"/>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7A">
            <w:pPr>
              <w:widowControl w:val="0"/>
              <w:spacing w:line="276" w:lineRule="auto"/>
              <w:rPr>
                <w:rFonts w:ascii="Arial" w:cs="Arial" w:eastAsia="Arial" w:hAnsi="Arial"/>
                <w:color w:val="ff0000"/>
                <w:sz w:val="20"/>
                <w:szCs w:val="20"/>
              </w:rPr>
            </w:pPr>
            <w:r w:rsidDel="00000000" w:rsidR="00000000" w:rsidRPr="00000000">
              <w:rPr>
                <w:rtl w:val="0"/>
              </w:rPr>
            </w:r>
          </w:p>
        </w:tc>
        <w:tc>
          <w:tcPr>
            <w:vMerge w:val="restart"/>
            <w:shd w:fill="auto" w:val="clear"/>
            <w:tcMar>
              <w:top w:w="0.0" w:type="dxa"/>
              <w:left w:w="108.0" w:type="dxa"/>
              <w:bottom w:w="0.0" w:type="dxa"/>
              <w:right w:w="108.0" w:type="dxa"/>
            </w:tcMar>
          </w:tcPr>
          <w:p w:rsidR="00000000" w:rsidDel="00000000" w:rsidP="00000000" w:rsidRDefault="00000000" w:rsidRPr="00000000" w14:paraId="0000017B">
            <w:pPr>
              <w:tabs>
                <w:tab w:val="left" w:leader="none" w:pos="720"/>
              </w:tabs>
              <w:ind w:left="643" w:hanging="360"/>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Tenderer’s Response:</w:t>
            </w:r>
          </w:p>
        </w:tc>
        <w:tc>
          <w:tcPr>
            <w:gridSpan w:val="5"/>
            <w:tcMar>
              <w:top w:w="0.0" w:type="dxa"/>
              <w:left w:w="108.0" w:type="dxa"/>
              <w:bottom w:w="0.0" w:type="dxa"/>
              <w:right w:w="108.0" w:type="dxa"/>
            </w:tcMar>
          </w:tcPr>
          <w:p w:rsidR="00000000" w:rsidDel="00000000" w:rsidP="00000000" w:rsidRDefault="00000000" w:rsidRPr="00000000" w14:paraId="0000017C">
            <w:pPr>
              <w:tabs>
                <w:tab w:val="left" w:leader="none" w:pos="720"/>
              </w:tabs>
              <w:ind w:left="357"/>
              <w:rPr>
                <w:rFonts w:ascii="Arial" w:cs="Arial" w:eastAsia="Arial" w:hAnsi="Arial"/>
                <w:sz w:val="20"/>
                <w:szCs w:val="20"/>
              </w:rPr>
            </w:pPr>
            <w:r w:rsidDel="00000000" w:rsidR="00000000" w:rsidRPr="00000000">
              <w:rPr>
                <w:rFonts w:ascii="Arial" w:cs="Arial" w:eastAsia="Arial" w:hAnsi="Arial"/>
                <w:sz w:val="20"/>
                <w:szCs w:val="20"/>
                <w:rtl w:val="0"/>
              </w:rPr>
              <w:t xml:space="preserve">In compiling your answer, please refer to the </w:t>
            </w:r>
            <w:hyperlink r:id="rId9">
              <w:r w:rsidDel="00000000" w:rsidR="00000000" w:rsidRPr="00000000">
                <w:rPr>
                  <w:rFonts w:ascii="Arial" w:cs="Arial" w:eastAsia="Arial" w:hAnsi="Arial"/>
                  <w:sz w:val="20"/>
                  <w:szCs w:val="20"/>
                  <w:u w:val="single"/>
                  <w:rtl w:val="0"/>
                </w:rPr>
                <w:t xml:space="preserve">Social Value Model Quick Reference Table</w:t>
              </w:r>
            </w:hyperlink>
            <w:r w:rsidDel="00000000" w:rsidR="00000000" w:rsidRPr="00000000">
              <w:rPr>
                <w:rFonts w:ascii="Arial" w:cs="Arial" w:eastAsia="Arial" w:hAnsi="Arial"/>
                <w:sz w:val="20"/>
                <w:szCs w:val="20"/>
                <w:rtl w:val="0"/>
              </w:rPr>
              <w:t xml:space="preserve">, under Model Response Guidance for tenderers and evaluators for examples of types of evidence the tender evaluators are looking for: </w:t>
            </w:r>
          </w:p>
        </w:tc>
      </w:tr>
      <w:tr>
        <w:trPr>
          <w:cantSplit w:val="0"/>
          <w:trHeight w:val="640" w:hRule="atLeast"/>
          <w:tblHeader w:val="0"/>
        </w:trPr>
        <w:tc>
          <w:tcPr>
            <w:vMerge w:val="continue"/>
            <w:tcMar>
              <w:top w:w="0.0" w:type="dxa"/>
              <w:left w:w="108.0" w:type="dxa"/>
              <w:bottom w:w="0.0" w:type="dxa"/>
              <w:right w:w="108.0" w:type="dxa"/>
            </w:tcMar>
          </w:tcPr>
          <w:p w:rsidR="00000000" w:rsidDel="00000000" w:rsidP="00000000" w:rsidRDefault="00000000" w:rsidRPr="00000000" w14:paraId="00000181">
            <w:pPr>
              <w:widowControl w:val="0"/>
              <w:spacing w:line="276" w:lineRule="auto"/>
              <w:rPr>
                <w:rFonts w:ascii="Arial" w:cs="Arial" w:eastAsia="Arial" w:hAnsi="Arial"/>
                <w:sz w:val="20"/>
                <w:szCs w:val="20"/>
              </w:rPr>
            </w:pPr>
            <w:r w:rsidDel="00000000" w:rsidR="00000000" w:rsidRPr="00000000">
              <w:rPr>
                <w:rtl w:val="0"/>
              </w:rPr>
            </w:r>
          </w:p>
        </w:tc>
        <w:tc>
          <w:tcPr>
            <w:vMerge w:val="continue"/>
            <w:tcMar>
              <w:top w:w="0.0" w:type="dxa"/>
              <w:left w:w="108.0" w:type="dxa"/>
              <w:bottom w:w="0.0" w:type="dxa"/>
              <w:right w:w="108.0" w:type="dxa"/>
            </w:tcMar>
          </w:tcPr>
          <w:p w:rsidR="00000000" w:rsidDel="00000000" w:rsidP="00000000" w:rsidRDefault="00000000" w:rsidRPr="00000000" w14:paraId="00000182">
            <w:pPr>
              <w:widowControl w:val="0"/>
              <w:spacing w:line="276" w:lineRule="auto"/>
              <w:rPr>
                <w:rFonts w:ascii="Arial" w:cs="Arial" w:eastAsia="Arial" w:hAnsi="Arial"/>
                <w:sz w:val="20"/>
                <w:szCs w:val="20"/>
              </w:rPr>
            </w:pPr>
            <w:r w:rsidDel="00000000" w:rsidR="00000000" w:rsidRPr="00000000">
              <w:rPr>
                <w:rtl w:val="0"/>
              </w:rPr>
            </w:r>
          </w:p>
        </w:tc>
        <w:tc>
          <w:tcPr>
            <w:vMerge w:val="continue"/>
            <w:shd w:fill="auto" w:val="clear"/>
            <w:tcMar>
              <w:top w:w="0.0" w:type="dxa"/>
              <w:left w:w="108.0" w:type="dxa"/>
              <w:bottom w:w="0.0" w:type="dxa"/>
              <w:right w:w="108.0" w:type="dxa"/>
            </w:tcMar>
          </w:tcPr>
          <w:p w:rsidR="00000000" w:rsidDel="00000000" w:rsidP="00000000" w:rsidRDefault="00000000" w:rsidRPr="00000000" w14:paraId="00000183">
            <w:pPr>
              <w:widowControl w:val="0"/>
              <w:spacing w:line="276" w:lineRule="auto"/>
              <w:rPr>
                <w:rFonts w:ascii="Arial" w:cs="Arial" w:eastAsia="Arial" w:hAnsi="Arial"/>
                <w:sz w:val="20"/>
                <w:szCs w:val="20"/>
              </w:rPr>
            </w:pPr>
            <w:r w:rsidDel="00000000" w:rsidR="00000000" w:rsidRPr="00000000">
              <w:rPr>
                <w:rtl w:val="0"/>
              </w:rPr>
            </w:r>
          </w:p>
        </w:tc>
        <w:tc>
          <w:tcPr>
            <w:gridSpan w:val="5"/>
            <w:tcMar>
              <w:top w:w="0.0" w:type="dxa"/>
              <w:left w:w="108.0" w:type="dxa"/>
              <w:bottom w:w="0.0" w:type="dxa"/>
              <w:right w:w="108.0" w:type="dxa"/>
            </w:tcMar>
          </w:tcPr>
          <w:p w:rsidR="00000000" w:rsidDel="00000000" w:rsidP="00000000" w:rsidRDefault="00000000" w:rsidRPr="00000000" w14:paraId="00000184">
            <w:pPr>
              <w:tabs>
                <w:tab w:val="left" w:leader="none" w:pos="720"/>
              </w:tabs>
              <w:ind w:left="643" w:hanging="360"/>
              <w:rPr>
                <w:rFonts w:ascii="Arial" w:cs="Arial" w:eastAsia="Arial" w:hAnsi="Arial"/>
                <w:sz w:val="20"/>
                <w:szCs w:val="20"/>
              </w:rPr>
            </w:pPr>
            <w:r w:rsidDel="00000000" w:rsidR="00000000" w:rsidRPr="00000000">
              <w:rPr>
                <w:rFonts w:ascii="Arial" w:cs="Arial" w:eastAsia="Arial" w:hAnsi="Arial"/>
                <w:rtl w:val="0"/>
              </w:rPr>
              <w:t xml:space="preserve">Please upload your response in line with guidance provided by the Authority</w:t>
            </w:r>
            <w:r w:rsidDel="00000000" w:rsidR="00000000" w:rsidRPr="00000000">
              <w:rPr>
                <w:rtl w:val="0"/>
              </w:rPr>
            </w:r>
          </w:p>
        </w:tc>
      </w:tr>
    </w:tbl>
    <w:p w:rsidR="00000000" w:rsidDel="00000000" w:rsidP="00000000" w:rsidRDefault="00000000" w:rsidRPr="00000000" w14:paraId="00000189">
      <w:pPr>
        <w:spacing w:after="160" w:line="259" w:lineRule="auto"/>
        <w:rPr/>
      </w:pPr>
      <w:r w:rsidDel="00000000" w:rsidR="00000000" w:rsidRPr="00000000">
        <w:rPr>
          <w:rtl w:val="0"/>
        </w:rPr>
      </w:r>
    </w:p>
    <w:p w:rsidR="00000000" w:rsidDel="00000000" w:rsidP="00000000" w:rsidRDefault="00000000" w:rsidRPr="00000000" w14:paraId="0000018A">
      <w:pPr>
        <w:pStyle w:val="Heading1"/>
        <w:numPr>
          <w:ilvl w:val="0"/>
          <w:numId w:val="17"/>
        </w:numPr>
        <w:spacing w:before="240" w:line="259" w:lineRule="auto"/>
        <w:ind w:left="142" w:firstLine="0"/>
        <w:rPr>
          <w:rFonts w:ascii="Arial" w:cs="Arial" w:eastAsia="Arial" w:hAnsi="Arial"/>
          <w:sz w:val="32"/>
          <w:szCs w:val="32"/>
        </w:rPr>
      </w:pPr>
      <w:bookmarkStart w:colFirst="0" w:colLast="0" w:name="_heading=h.41mghml" w:id="19"/>
      <w:bookmarkEnd w:id="19"/>
      <w:r w:rsidDel="00000000" w:rsidR="00000000" w:rsidRPr="00000000">
        <w:rPr>
          <w:rFonts w:ascii="Arial" w:cs="Arial" w:eastAsia="Arial" w:hAnsi="Arial"/>
          <w:b w:val="0"/>
          <w:color w:val="000000"/>
          <w:sz w:val="32"/>
          <w:szCs w:val="32"/>
          <w:rtl w:val="0"/>
        </w:rPr>
        <w:t xml:space="preserve">QUALITY </w:t>
      </w:r>
    </w:p>
    <w:p w:rsidR="00000000" w:rsidDel="00000000" w:rsidP="00000000" w:rsidRDefault="00000000" w:rsidRPr="00000000" w14:paraId="0000018B">
      <w:pPr>
        <w:spacing w:after="160" w:line="259" w:lineRule="auto"/>
        <w:ind w:left="142" w:firstLine="0"/>
        <w:rPr/>
      </w:pPr>
      <w:r w:rsidDel="00000000" w:rsidR="00000000" w:rsidRPr="00000000">
        <w:rPr>
          <w:rtl w:val="0"/>
        </w:rPr>
      </w:r>
    </w:p>
    <w:p w:rsidR="00000000" w:rsidDel="00000000" w:rsidP="00000000" w:rsidRDefault="00000000" w:rsidRPr="00000000" w14:paraId="0000018C">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12.1 CEMS: Servicing and Inspections must be carried out in compliance with guidelines and regulations identified in Paragraph 6 THE REQUIREMENT. The monthly report requested in Paragraph 8 MANAGEMENT INFORMATION/REPORTING must detail compliance with the requirements for this contract. </w:t>
      </w:r>
    </w:p>
    <w:p w:rsidR="00000000" w:rsidDel="00000000" w:rsidP="00000000" w:rsidRDefault="00000000" w:rsidRPr="00000000" w14:paraId="0000018D">
      <w:pPr>
        <w:spacing w:after="0" w:line="259" w:lineRule="auto"/>
        <w:ind w:left="708" w:firstLine="0"/>
        <w:rPr/>
      </w:pPr>
      <w:r w:rsidDel="00000000" w:rsidR="00000000" w:rsidRPr="00000000">
        <w:rPr>
          <w:rtl w:val="0"/>
        </w:rPr>
        <w:t xml:space="preserve"> </w:t>
      </w:r>
    </w:p>
    <w:p w:rsidR="00000000" w:rsidDel="00000000" w:rsidP="00000000" w:rsidRDefault="00000000" w:rsidRPr="00000000" w14:paraId="0000018E">
      <w:pPr>
        <w:pStyle w:val="Heading1"/>
        <w:numPr>
          <w:ilvl w:val="0"/>
          <w:numId w:val="17"/>
        </w:numPr>
        <w:spacing w:before="240" w:line="259" w:lineRule="auto"/>
        <w:ind w:left="142" w:firstLine="0"/>
        <w:rPr>
          <w:rFonts w:ascii="Arial" w:cs="Arial" w:eastAsia="Arial" w:hAnsi="Arial"/>
          <w:sz w:val="32"/>
          <w:szCs w:val="32"/>
        </w:rPr>
      </w:pPr>
      <w:bookmarkStart w:colFirst="0" w:colLast="0" w:name="_heading=h.2grqrue" w:id="20"/>
      <w:bookmarkEnd w:id="20"/>
      <w:r w:rsidDel="00000000" w:rsidR="00000000" w:rsidRPr="00000000">
        <w:rPr>
          <w:rFonts w:ascii="Arial" w:cs="Arial" w:eastAsia="Arial" w:hAnsi="Arial"/>
          <w:b w:val="0"/>
          <w:color w:val="000000"/>
          <w:sz w:val="32"/>
          <w:szCs w:val="32"/>
          <w:rtl w:val="0"/>
        </w:rPr>
        <w:t xml:space="preserve">PRICE </w:t>
      </w:r>
    </w:p>
    <w:p w:rsidR="00000000" w:rsidDel="00000000" w:rsidP="00000000" w:rsidRDefault="00000000" w:rsidRPr="00000000" w14:paraId="0000018F">
      <w:pPr>
        <w:spacing w:after="160" w:line="259" w:lineRule="auto"/>
        <w:ind w:left="142" w:firstLine="0"/>
        <w:rPr/>
      </w:pPr>
      <w:r w:rsidDel="00000000" w:rsidR="00000000" w:rsidRPr="00000000">
        <w:rPr>
          <w:rtl w:val="0"/>
        </w:rPr>
      </w:r>
    </w:p>
    <w:p w:rsidR="00000000" w:rsidDel="00000000" w:rsidP="00000000" w:rsidRDefault="00000000" w:rsidRPr="00000000" w14:paraId="00000190">
      <w:pPr>
        <w:spacing w:after="0" w:line="259" w:lineRule="auto"/>
        <w:ind w:left="709" w:hanging="567"/>
        <w:jc w:val="both"/>
        <w:rPr>
          <w:rFonts w:ascii="Arial" w:cs="Arial" w:eastAsia="Arial" w:hAnsi="Arial"/>
          <w:sz w:val="24"/>
          <w:szCs w:val="24"/>
        </w:rPr>
      </w:pPr>
      <w:bookmarkStart w:colFirst="0" w:colLast="0" w:name="_heading=h.vx1227" w:id="21"/>
      <w:bookmarkEnd w:id="21"/>
      <w:r w:rsidDel="00000000" w:rsidR="00000000" w:rsidRPr="00000000">
        <w:rPr>
          <w:rFonts w:ascii="Arial" w:cs="Arial" w:eastAsia="Arial" w:hAnsi="Arial"/>
          <w:sz w:val="24"/>
          <w:szCs w:val="24"/>
          <w:rtl w:val="0"/>
        </w:rPr>
        <w:t xml:space="preserve">13.1 Prices are to be submitted as per guidance supplied by Crown Commercial Services. </w:t>
      </w:r>
    </w:p>
    <w:p w:rsidR="00000000" w:rsidDel="00000000" w:rsidP="00000000" w:rsidRDefault="00000000" w:rsidRPr="00000000" w14:paraId="00000191">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2">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13.2 A monthly payment schedule will apply to this contract. This will comprise of an agreed fixed monthly cost plus any additional charges which have been approved by the Authority before commencement of works and/or procurement.</w:t>
      </w:r>
    </w:p>
    <w:p w:rsidR="00000000" w:rsidDel="00000000" w:rsidP="00000000" w:rsidRDefault="00000000" w:rsidRPr="00000000" w14:paraId="00000193">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4">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13.3 All bills must be itemised and submitted to the Authority for scrutiny and sign-off before payment will be made.</w:t>
      </w:r>
    </w:p>
    <w:p w:rsidR="00000000" w:rsidDel="00000000" w:rsidP="00000000" w:rsidRDefault="00000000" w:rsidRPr="00000000" w14:paraId="00000195">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6">
      <w:pPr>
        <w:spacing w:after="172" w:line="259" w:lineRule="auto"/>
        <w:rPr/>
      </w:pPr>
      <w:r w:rsidDel="00000000" w:rsidR="00000000" w:rsidRPr="00000000">
        <w:rPr>
          <w:rtl w:val="0"/>
        </w:rPr>
      </w:r>
    </w:p>
    <w:p w:rsidR="00000000" w:rsidDel="00000000" w:rsidP="00000000" w:rsidRDefault="00000000" w:rsidRPr="00000000" w14:paraId="00000197">
      <w:pPr>
        <w:pStyle w:val="Heading1"/>
        <w:spacing w:before="240" w:line="259" w:lineRule="auto"/>
        <w:ind w:left="142" w:firstLine="0"/>
        <w:rPr>
          <w:rFonts w:ascii="Arial" w:cs="Arial" w:eastAsia="Arial" w:hAnsi="Arial"/>
          <w:b w:val="0"/>
          <w:color w:val="000000"/>
          <w:sz w:val="32"/>
          <w:szCs w:val="32"/>
        </w:rPr>
      </w:pPr>
      <w:bookmarkStart w:colFirst="0" w:colLast="0" w:name="_heading=h.3fwokq0" w:id="22"/>
      <w:bookmarkEnd w:id="22"/>
      <w:r w:rsidDel="00000000" w:rsidR="00000000" w:rsidRPr="00000000">
        <w:rPr>
          <w:rFonts w:ascii="Arial" w:cs="Arial" w:eastAsia="Arial" w:hAnsi="Arial"/>
          <w:b w:val="0"/>
          <w:color w:val="000000"/>
          <w:sz w:val="32"/>
          <w:szCs w:val="32"/>
          <w:rtl w:val="0"/>
        </w:rPr>
        <w:t xml:space="preserve">14. STAFF AND CUSTOMER SERVICE </w:t>
      </w:r>
    </w:p>
    <w:p w:rsidR="00000000" w:rsidDel="00000000" w:rsidP="00000000" w:rsidRDefault="00000000" w:rsidRPr="00000000" w14:paraId="00000198">
      <w:pPr>
        <w:spacing w:after="0" w:line="259"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9">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14.1 The Supplier shall provide a sufficient level of resource throughout the duration of the Contract in order to consistently deliver a quality service. </w:t>
      </w:r>
    </w:p>
    <w:p w:rsidR="00000000" w:rsidDel="00000000" w:rsidP="00000000" w:rsidRDefault="00000000" w:rsidRPr="00000000" w14:paraId="0000019A">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B">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14.2 The Supplier is to ensure all staff have the relevant qualifications and experience required to deliver the Contract in line with the stated requirements in this document. </w:t>
      </w:r>
    </w:p>
    <w:p w:rsidR="00000000" w:rsidDel="00000000" w:rsidP="00000000" w:rsidRDefault="00000000" w:rsidRPr="00000000" w14:paraId="0000019C">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D">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14.3   Individuals undertaking work within the cabinets must hold a valid security clearance at minimum level: Security Check (SC). Any Third-party suppliers must be escorted by the supplier, whose escorting staff must have as a minimum: valid SC clearance.</w:t>
      </w:r>
    </w:p>
    <w:p w:rsidR="00000000" w:rsidDel="00000000" w:rsidP="00000000" w:rsidRDefault="00000000" w:rsidRPr="00000000" w14:paraId="0000019E">
      <w:pPr>
        <w:spacing w:after="0" w:line="259"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9F">
      <w:pPr>
        <w:spacing w:after="160" w:line="259" w:lineRule="auto"/>
        <w:ind w:left="14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14.4 CEMS requirements: </w:t>
      </w:r>
    </w:p>
    <w:p w:rsidR="00000000" w:rsidDel="00000000" w:rsidP="00000000" w:rsidRDefault="00000000" w:rsidRPr="00000000" w14:paraId="000001A0">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Working Knowledge of electrical maintenance regulations including BS7671 and Joint Service Publication 453.</w:t>
      </w:r>
    </w:p>
    <w:p w:rsidR="00000000" w:rsidDel="00000000" w:rsidP="00000000" w:rsidRDefault="00000000" w:rsidRPr="00000000" w14:paraId="000001A1">
      <w:pPr>
        <w:numPr>
          <w:ilvl w:val="0"/>
          <w:numId w:val="3"/>
        </w:numPr>
        <w:spacing w:after="229" w:line="253"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Professionally qualified to UK Electrical Wiring Regulation Standards.</w:t>
      </w:r>
    </w:p>
    <w:p w:rsidR="00000000" w:rsidDel="00000000" w:rsidP="00000000" w:rsidRDefault="00000000" w:rsidRPr="00000000" w14:paraId="000001A2">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Working knowledge of Microsoft Office including O365, Excel and SharePoint. </w:t>
      </w:r>
    </w:p>
    <w:p w:rsidR="00000000" w:rsidDel="00000000" w:rsidP="00000000" w:rsidRDefault="00000000" w:rsidRPr="00000000" w14:paraId="000001A3">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Understanding of Risk and ability to apply Risk Management (as per Joint Service Publication 892). </w:t>
      </w:r>
    </w:p>
    <w:p w:rsidR="00000000" w:rsidDel="00000000" w:rsidP="00000000" w:rsidRDefault="00000000" w:rsidRPr="00000000" w14:paraId="000001A4">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Full UK Driving Licence (B) or equivalent within Cyprus. </w:t>
      </w:r>
    </w:p>
    <w:p w:rsidR="00000000" w:rsidDel="00000000" w:rsidP="00000000" w:rsidRDefault="00000000" w:rsidRPr="00000000" w14:paraId="000001A5">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Ability to work alone and unsupervised or as part of a team. </w:t>
      </w:r>
    </w:p>
    <w:p w:rsidR="00000000" w:rsidDel="00000000" w:rsidP="00000000" w:rsidRDefault="00000000" w:rsidRPr="00000000" w14:paraId="000001A6">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Awareness of Health &amp; Safety Issues. </w:t>
      </w:r>
    </w:p>
    <w:p w:rsidR="00000000" w:rsidDel="00000000" w:rsidP="00000000" w:rsidRDefault="00000000" w:rsidRPr="00000000" w14:paraId="000001A7">
      <w:pPr>
        <w:numPr>
          <w:ilvl w:val="0"/>
          <w:numId w:val="3"/>
        </w:numPr>
        <w:spacing w:after="232"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Ability to manage own workload and prioritise where necessary. </w:t>
      </w:r>
    </w:p>
    <w:p w:rsidR="00000000" w:rsidDel="00000000" w:rsidP="00000000" w:rsidRDefault="00000000" w:rsidRPr="00000000" w14:paraId="000001A8">
      <w:pPr>
        <w:numPr>
          <w:ilvl w:val="0"/>
          <w:numId w:val="3"/>
        </w:numPr>
        <w:spacing w:after="267" w:line="250" w:lineRule="auto"/>
        <w:ind w:left="1065"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Ability to carry out low-level management tasks (for example, escorting and coordinating with MOD and other third parties).</w:t>
      </w:r>
    </w:p>
    <w:p w:rsidR="00000000" w:rsidDel="00000000" w:rsidP="00000000" w:rsidRDefault="00000000" w:rsidRPr="00000000" w14:paraId="000001A9">
      <w:pPr>
        <w:spacing w:after="267" w:line="25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A">
      <w:pPr>
        <w:pStyle w:val="Heading1"/>
        <w:numPr>
          <w:ilvl w:val="0"/>
          <w:numId w:val="7"/>
        </w:numPr>
        <w:spacing w:before="240" w:line="259" w:lineRule="auto"/>
        <w:ind w:left="142" w:firstLine="0"/>
        <w:rPr>
          <w:rFonts w:ascii="Arial" w:cs="Arial" w:eastAsia="Arial" w:hAnsi="Arial"/>
          <w:sz w:val="32"/>
          <w:szCs w:val="32"/>
        </w:rPr>
      </w:pPr>
      <w:bookmarkStart w:colFirst="0" w:colLast="0" w:name="_heading=h.1v1yuxt" w:id="23"/>
      <w:bookmarkEnd w:id="23"/>
      <w:r w:rsidDel="00000000" w:rsidR="00000000" w:rsidRPr="00000000">
        <w:rPr>
          <w:rFonts w:ascii="Arial" w:cs="Arial" w:eastAsia="Arial" w:hAnsi="Arial"/>
          <w:b w:val="0"/>
          <w:color w:val="000000"/>
          <w:sz w:val="32"/>
          <w:szCs w:val="32"/>
          <w:rtl w:val="0"/>
        </w:rPr>
        <w:t xml:space="preserve">SERVICE LEVELS AND PERFORMANCE </w:t>
      </w:r>
    </w:p>
    <w:p w:rsidR="00000000" w:rsidDel="00000000" w:rsidP="00000000" w:rsidRDefault="00000000" w:rsidRPr="00000000" w14:paraId="000001AB">
      <w:pPr>
        <w:spacing w:after="160" w:line="259" w:lineRule="auto"/>
        <w:ind w:left="142" w:firstLine="0"/>
        <w:rPr/>
      </w:pPr>
      <w:r w:rsidDel="00000000" w:rsidR="00000000" w:rsidRPr="00000000">
        <w:rPr>
          <w:rtl w:val="0"/>
        </w:rPr>
      </w:r>
    </w:p>
    <w:p w:rsidR="00000000" w:rsidDel="00000000" w:rsidP="00000000" w:rsidRDefault="00000000" w:rsidRPr="00000000" w14:paraId="000001AC">
      <w:pPr>
        <w:spacing w:after="0" w:line="259" w:lineRule="auto"/>
        <w:ind w:left="142"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15.1 The Authority will measure the quality of the Supplier’s delivery by:</w:t>
      </w:r>
    </w:p>
    <w:p w:rsidR="00000000" w:rsidDel="00000000" w:rsidP="00000000" w:rsidRDefault="00000000" w:rsidRPr="00000000" w14:paraId="000001AD">
      <w:pPr>
        <w:spacing w:after="0" w:line="259" w:lineRule="auto"/>
        <w:ind w:left="142" w:firstLine="0"/>
        <w:jc w:val="both"/>
        <w:rPr>
          <w:rFonts w:ascii="Arial" w:cs="Arial" w:eastAsia="Arial" w:hAnsi="Arial"/>
          <w:sz w:val="24"/>
          <w:szCs w:val="24"/>
        </w:rPr>
      </w:pPr>
      <w:r w:rsidDel="00000000" w:rsidR="00000000" w:rsidRPr="00000000">
        <w:rPr>
          <w:rtl w:val="0"/>
        </w:rPr>
      </w:r>
    </w:p>
    <w:tbl>
      <w:tblPr>
        <w:tblStyle w:val="Table4"/>
        <w:tblW w:w="963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95"/>
        <w:gridCol w:w="1524"/>
        <w:gridCol w:w="5217"/>
        <w:gridCol w:w="1802"/>
        <w:tblGridChange w:id="0">
          <w:tblGrid>
            <w:gridCol w:w="1095"/>
            <w:gridCol w:w="1524"/>
            <w:gridCol w:w="5217"/>
            <w:gridCol w:w="1802"/>
          </w:tblGrid>
        </w:tblGridChange>
      </w:tblGrid>
      <w:tr>
        <w:trPr>
          <w:cantSplit w:val="0"/>
          <w:trHeight w:val="523" w:hRule="atLeast"/>
          <w:tblHeader w:val="0"/>
        </w:trPr>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AE">
            <w:pPr>
              <w:spacing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KPI/SLA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AF">
            <w:pPr>
              <w:spacing w:line="259" w:lineRule="auto"/>
              <w:ind w:left="42"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Service Area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B0">
            <w:pPr>
              <w:spacing w:line="259" w:lineRule="auto"/>
              <w:ind w:right="64"/>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KPI/SLA description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8cce4" w:val="clear"/>
            <w:vAlign w:val="center"/>
          </w:tcPr>
          <w:p w:rsidR="00000000" w:rsidDel="00000000" w:rsidP="00000000" w:rsidRDefault="00000000" w:rsidRPr="00000000" w14:paraId="000001B1">
            <w:pPr>
              <w:spacing w:line="259" w:lineRule="auto"/>
              <w:ind w:right="64"/>
              <w:jc w:val="center"/>
              <w:rPr>
                <w:rFonts w:ascii="Arial" w:cs="Arial" w:eastAsia="Arial" w:hAnsi="Arial"/>
                <w:sz w:val="24"/>
                <w:szCs w:val="24"/>
              </w:rPr>
            </w:pPr>
            <w:r w:rsidDel="00000000" w:rsidR="00000000" w:rsidRPr="00000000">
              <w:rPr>
                <w:rFonts w:ascii="Arial" w:cs="Arial" w:eastAsia="Arial" w:hAnsi="Arial"/>
                <w:b w:val="1"/>
                <w:sz w:val="24"/>
                <w:szCs w:val="24"/>
                <w:rtl w:val="0"/>
              </w:rPr>
              <w:t xml:space="preserve">Target</w:t>
            </w:r>
            <w:r w:rsidDel="00000000" w:rsidR="00000000" w:rsidRPr="00000000">
              <w:rPr>
                <w:rtl w:val="0"/>
              </w:rPr>
            </w:r>
          </w:p>
        </w:tc>
      </w:tr>
      <w:tr>
        <w:trPr>
          <w:cantSplit w:val="0"/>
          <w:trHeight w:val="153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2">
            <w:pPr>
              <w:spacing w:line="259" w:lineRule="auto"/>
              <w:ind w:right="7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3">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EICR</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4">
            <w:pPr>
              <w:spacing w:line="253"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All electrical cabinets within the estate to be inspected and all maintain valid EICR dates. </w:t>
            </w:r>
          </w:p>
          <w:p w:rsidR="00000000" w:rsidDel="00000000" w:rsidP="00000000" w:rsidRDefault="00000000" w:rsidRPr="00000000" w14:paraId="000001B5">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Ensure inspection codes and rules are adhered to wrt timelines and actions are followed as per BS7671.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6">
            <w:pPr>
              <w:spacing w:line="259" w:lineRule="auto"/>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8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7">
            <w:pPr>
              <w:ind w:right="7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8">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Inspections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spacing w:line="253"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conduct cabinet visual inspections on each in scope cabinet (up to 1100) every 12 months. All UPS (up to 175) are to be inspected each year and the status reported to the Authority. The Supplier must undertake annual inspection and preventative maintenance of all cabinet fans where applicable to an installation.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A">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821"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B">
            <w:pPr>
              <w:ind w:right="7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C">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Electrical</w:t>
              <w:br w:type="textWrapping"/>
              <w:t xml:space="preserve">testing</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D">
            <w:pPr>
              <w:spacing w:line="253"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conduct cabinet electrical testing on each in scope cabinet every 5 years.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E">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979"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F">
            <w:pPr>
              <w:spacing w:line="259" w:lineRule="auto"/>
              <w:ind w:right="7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0">
            <w:pPr>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Preventative Maintenance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1">
            <w:pPr>
              <w:spacing w:line="253"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must provide a Cabinet inspection and UPS preventive maintenance schedule for 12 months ahead. This is to be annotated in a master spreadsheet. Target percentages relates to the totality of all cabinets and UPS within that schedule.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2">
            <w:pPr>
              <w:spacing w:line="259" w:lineRule="auto"/>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r>
      <w:tr>
        <w:trPr>
          <w:cantSplit w:val="0"/>
          <w:trHeight w:val="68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3">
            <w:pPr>
              <w:ind w:right="7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4">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EICR</w:t>
              <w:br w:type="textWrapping"/>
              <w:t xml:space="preserve">certificates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5">
            <w:pPr>
              <w:spacing w:line="253"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to ensure EICR certificates are attached to cabinets within 5 working days of completing inspection.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6">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7">
            <w:pPr>
              <w:ind w:right="2"/>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6</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8">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UPS KPI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9">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to conduct a survey of UPS faults within 2 working days of notification from the Authority.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ind w:right="2"/>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C">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UPS KPI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is to provide Costed options to the Authority within 3 working days of UPS fault notification.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F">
            <w:pPr>
              <w:ind w:right="2"/>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8</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KPI</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1">
            <w:pPr>
              <w:rPr>
                <w:rFonts w:ascii="Arial" w:cs="Arial" w:eastAsia="Arial" w:hAnsi="Arial"/>
                <w:sz w:val="24"/>
                <w:szCs w:val="24"/>
              </w:rPr>
            </w:pPr>
            <w:r w:rsidDel="00000000" w:rsidR="00000000" w:rsidRPr="00000000">
              <w:rPr>
                <w:rFonts w:ascii="Arial" w:cs="Arial" w:eastAsia="Arial" w:hAnsi="Arial"/>
                <w:sz w:val="24"/>
                <w:szCs w:val="24"/>
                <w:rtl w:val="0"/>
              </w:rPr>
              <w:t xml:space="preserve">Supplier is to provide annual evidence of adherence to effective cyber security controls as well as evidence of relevant cyber certification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ind w:left="1" w:firstLine="0"/>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99%</w:t>
            </w:r>
          </w:p>
        </w:tc>
      </w:tr>
    </w:tbl>
    <w:p w:rsidR="00000000" w:rsidDel="00000000" w:rsidP="00000000" w:rsidRDefault="00000000" w:rsidRPr="00000000" w14:paraId="000001D3">
      <w:pPr>
        <w:spacing w:after="160" w:line="259" w:lineRule="auto"/>
        <w:rPr/>
      </w:pPr>
      <w:r w:rsidDel="00000000" w:rsidR="00000000" w:rsidRPr="00000000">
        <w:rPr>
          <w:rtl w:val="0"/>
        </w:rPr>
      </w:r>
    </w:p>
    <w:p w:rsidR="00000000" w:rsidDel="00000000" w:rsidP="00000000" w:rsidRDefault="00000000" w:rsidRPr="00000000" w14:paraId="000001D4">
      <w:pPr>
        <w:pStyle w:val="Heading1"/>
        <w:numPr>
          <w:ilvl w:val="0"/>
          <w:numId w:val="7"/>
        </w:numPr>
        <w:spacing w:before="240" w:line="259" w:lineRule="auto"/>
        <w:ind w:left="142" w:firstLine="0"/>
        <w:rPr>
          <w:rFonts w:ascii="Arial" w:cs="Arial" w:eastAsia="Arial" w:hAnsi="Arial"/>
          <w:sz w:val="32"/>
          <w:szCs w:val="32"/>
        </w:rPr>
      </w:pPr>
      <w:bookmarkStart w:colFirst="0" w:colLast="0" w:name="_heading=h.4f1mdlm" w:id="24"/>
      <w:bookmarkEnd w:id="24"/>
      <w:r w:rsidDel="00000000" w:rsidR="00000000" w:rsidRPr="00000000">
        <w:rPr>
          <w:rFonts w:ascii="Arial" w:cs="Arial" w:eastAsia="Arial" w:hAnsi="Arial"/>
          <w:b w:val="0"/>
          <w:color w:val="000000"/>
          <w:sz w:val="32"/>
          <w:szCs w:val="32"/>
          <w:rtl w:val="0"/>
        </w:rPr>
        <w:t xml:space="preserve">SECURITY AND CONFIDENTIALITY REQUIREMENTS </w:t>
      </w:r>
    </w:p>
    <w:p w:rsidR="00000000" w:rsidDel="00000000" w:rsidP="00000000" w:rsidRDefault="00000000" w:rsidRPr="00000000" w14:paraId="000001D5">
      <w:pPr>
        <w:spacing w:after="160" w:line="259" w:lineRule="auto"/>
        <w:ind w:left="142" w:firstLine="0"/>
        <w:rPr/>
      </w:pPr>
      <w:r w:rsidDel="00000000" w:rsidR="00000000" w:rsidRPr="00000000">
        <w:rPr>
          <w:rtl w:val="0"/>
        </w:rPr>
      </w:r>
    </w:p>
    <w:p w:rsidR="00000000" w:rsidDel="00000000" w:rsidP="00000000" w:rsidRDefault="00000000" w:rsidRPr="00000000" w14:paraId="000001D6">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16.1 Individuals who work on this contract must sign a confidentiality agreement and adhere to the Official Secrets Act. </w:t>
      </w:r>
    </w:p>
    <w:p w:rsidR="00000000" w:rsidDel="00000000" w:rsidP="00000000" w:rsidRDefault="00000000" w:rsidRPr="00000000" w14:paraId="000001D7">
      <w:pPr>
        <w:spacing w:after="0" w:line="240" w:lineRule="auto"/>
        <w:rPr/>
      </w:pPr>
      <w:r w:rsidDel="00000000" w:rsidR="00000000" w:rsidRPr="00000000">
        <w:rPr>
          <w:rtl w:val="0"/>
        </w:rPr>
      </w:r>
    </w:p>
    <w:p w:rsidR="00000000" w:rsidDel="00000000" w:rsidP="00000000" w:rsidRDefault="00000000" w:rsidRPr="00000000" w14:paraId="000001D8">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16.2 Individuals undertaking work within the cabinets must hold a valid security clearance at minimum level: Security Check (SC). Any Third-party suppliers must be escorted by the supplier, whose escorting staff must have as a minimum: valid SC clearance. </w:t>
      </w:r>
    </w:p>
    <w:p w:rsidR="00000000" w:rsidDel="00000000" w:rsidP="00000000" w:rsidRDefault="00000000" w:rsidRPr="00000000" w14:paraId="000001D9">
      <w:pPr>
        <w:spacing w:after="160" w:line="259" w:lineRule="auto"/>
        <w:rPr/>
      </w:pPr>
      <w:r w:rsidDel="00000000" w:rsidR="00000000" w:rsidRPr="00000000">
        <w:rPr>
          <w:rtl w:val="0"/>
        </w:rPr>
      </w:r>
    </w:p>
    <w:p w:rsidR="00000000" w:rsidDel="00000000" w:rsidP="00000000" w:rsidRDefault="00000000" w:rsidRPr="00000000" w14:paraId="000001DA">
      <w:pPr>
        <w:pStyle w:val="Heading1"/>
        <w:numPr>
          <w:ilvl w:val="0"/>
          <w:numId w:val="7"/>
        </w:numPr>
        <w:spacing w:before="240" w:line="259" w:lineRule="auto"/>
        <w:ind w:left="142" w:firstLine="0"/>
        <w:rPr>
          <w:rFonts w:ascii="Arial" w:cs="Arial" w:eastAsia="Arial" w:hAnsi="Arial"/>
          <w:sz w:val="32"/>
          <w:szCs w:val="32"/>
        </w:rPr>
      </w:pPr>
      <w:bookmarkStart w:colFirst="0" w:colLast="0" w:name="_heading=h.2u6wntf" w:id="25"/>
      <w:bookmarkEnd w:id="25"/>
      <w:r w:rsidDel="00000000" w:rsidR="00000000" w:rsidRPr="00000000">
        <w:rPr>
          <w:rFonts w:ascii="Arial" w:cs="Arial" w:eastAsia="Arial" w:hAnsi="Arial"/>
          <w:b w:val="0"/>
          <w:color w:val="000000"/>
          <w:sz w:val="32"/>
          <w:szCs w:val="32"/>
          <w:rtl w:val="0"/>
        </w:rPr>
        <w:t xml:space="preserve">PAYMENT AND INVOICING  </w:t>
      </w:r>
    </w:p>
    <w:p w:rsidR="00000000" w:rsidDel="00000000" w:rsidP="00000000" w:rsidRDefault="00000000" w:rsidRPr="00000000" w14:paraId="000001DB">
      <w:pPr>
        <w:spacing w:after="160" w:line="259" w:lineRule="auto"/>
        <w:ind w:left="142" w:firstLine="0"/>
        <w:rPr/>
      </w:pPr>
      <w:r w:rsidDel="00000000" w:rsidR="00000000" w:rsidRPr="00000000">
        <w:rPr>
          <w:rtl w:val="0"/>
        </w:rPr>
      </w:r>
    </w:p>
    <w:p w:rsidR="00000000" w:rsidDel="00000000" w:rsidP="00000000" w:rsidRDefault="00000000" w:rsidRPr="00000000" w14:paraId="000001DC">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17.1 Invoices to be submitted through the MOD Contracting, Purchasing &amp; Finance (CP&amp;F) system to an agreed monthly schedule. Access to CP&amp;F payment system will be provided to the supplier. Monthly invoice dates to be agreed by supplier and Authority.</w:t>
      </w:r>
    </w:p>
    <w:p w:rsidR="00000000" w:rsidDel="00000000" w:rsidP="00000000" w:rsidRDefault="00000000" w:rsidRPr="00000000" w14:paraId="000001DD">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DE">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17.2 Payment can only be made following satisfactory delivery of SLAs and KPIs unless prior agreement has been sought from the Authority. Payment will be made after Authority verification and sign-off. Out of scope activities such as UPS corrective maintenance will be paid on completion of the work and correct invoicing no later than 30 days from the date on which the Authority has determined that the invoice is valid.</w:t>
      </w:r>
    </w:p>
    <w:p w:rsidR="00000000" w:rsidDel="00000000" w:rsidP="00000000" w:rsidRDefault="00000000" w:rsidRPr="00000000" w14:paraId="000001DF">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0">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17.3 Before payment can be considered, each invoice must include a detailed elemental breakdown of work completed and the associated costs.</w:t>
      </w:r>
    </w:p>
    <w:p w:rsidR="00000000" w:rsidDel="00000000" w:rsidP="00000000" w:rsidRDefault="00000000" w:rsidRPr="00000000" w14:paraId="000001E1">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2">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17.4 Invoices should be submitted to: British Forces Cyprus through the CP&amp;F payment system. Access to the CP&amp;F payment system will be provided to the supplier to enable invoice upload. Invoices will be paid no later than 30 days from the date on which the Authority has determined that the invoice is valid.</w:t>
      </w:r>
    </w:p>
    <w:p w:rsidR="00000000" w:rsidDel="00000000" w:rsidP="00000000" w:rsidRDefault="00000000" w:rsidRPr="00000000" w14:paraId="000001E3">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4">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17.5 Supplier must obtain a MOD CP&amp;F account to enable payment. The Authority will provide guidance on how to obtain a CP&amp;F account.</w:t>
      </w:r>
    </w:p>
    <w:p w:rsidR="00000000" w:rsidDel="00000000" w:rsidP="00000000" w:rsidRDefault="00000000" w:rsidRPr="00000000" w14:paraId="000001E5">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6">
      <w:pPr>
        <w:pStyle w:val="Heading1"/>
        <w:numPr>
          <w:ilvl w:val="0"/>
          <w:numId w:val="7"/>
        </w:numPr>
        <w:spacing w:before="240" w:line="259" w:lineRule="auto"/>
        <w:ind w:left="142" w:firstLine="0"/>
        <w:rPr>
          <w:rFonts w:ascii="Arial" w:cs="Arial" w:eastAsia="Arial" w:hAnsi="Arial"/>
          <w:sz w:val="32"/>
          <w:szCs w:val="32"/>
        </w:rPr>
      </w:pPr>
      <w:bookmarkStart w:colFirst="0" w:colLast="0" w:name="_heading=h.19c6y18" w:id="26"/>
      <w:bookmarkEnd w:id="26"/>
      <w:r w:rsidDel="00000000" w:rsidR="00000000" w:rsidRPr="00000000">
        <w:rPr>
          <w:rFonts w:ascii="Arial" w:cs="Arial" w:eastAsia="Arial" w:hAnsi="Arial"/>
          <w:b w:val="0"/>
          <w:color w:val="000000"/>
          <w:sz w:val="32"/>
          <w:szCs w:val="32"/>
          <w:rtl w:val="0"/>
        </w:rPr>
        <w:t xml:space="preserve">CONTRACT MANAGEMENT  </w:t>
      </w:r>
    </w:p>
    <w:p w:rsidR="00000000" w:rsidDel="00000000" w:rsidP="00000000" w:rsidRDefault="00000000" w:rsidRPr="00000000" w14:paraId="000001E7">
      <w:pPr>
        <w:spacing w:after="160" w:line="259" w:lineRule="auto"/>
        <w:ind w:left="142" w:firstLine="0"/>
        <w:rPr/>
      </w:pPr>
      <w:r w:rsidDel="00000000" w:rsidR="00000000" w:rsidRPr="00000000">
        <w:rPr>
          <w:rtl w:val="0"/>
        </w:rPr>
      </w:r>
    </w:p>
    <w:p w:rsidR="00000000" w:rsidDel="00000000" w:rsidP="00000000" w:rsidRDefault="00000000" w:rsidRPr="00000000" w14:paraId="000001E8">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18.1 CEMS: Contract to be managed by the supplier to ensure all requirements within this document are met. Management reviews will be via production of a monthly report and contract review meetings.</w:t>
      </w:r>
    </w:p>
    <w:p w:rsidR="00000000" w:rsidDel="00000000" w:rsidP="00000000" w:rsidRDefault="00000000" w:rsidRPr="00000000" w14:paraId="000001E9">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A">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18.2 Production of a monthly report which is to detail the actions carried out, issues, risks and recommendations for rectification/follow up work. To also include schedules and progress report. Exact format to be agreed with Authority. </w:t>
      </w:r>
    </w:p>
    <w:p w:rsidR="00000000" w:rsidDel="00000000" w:rsidP="00000000" w:rsidRDefault="00000000" w:rsidRPr="00000000" w14:paraId="000001EB">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EC">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18.3 CEMS: Copies of certification to be retained by contractor and electronically provided to the Authority. </w:t>
      </w:r>
    </w:p>
    <w:p w:rsidR="00000000" w:rsidDel="00000000" w:rsidP="00000000" w:rsidRDefault="00000000" w:rsidRPr="00000000" w14:paraId="000001ED">
      <w:pPr>
        <w:spacing w:after="0" w:line="259" w:lineRule="auto"/>
        <w:ind w:left="709" w:hanging="567"/>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E">
      <w:pPr>
        <w:spacing w:after="0" w:line="259" w:lineRule="auto"/>
        <w:ind w:left="709" w:hanging="567"/>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18.4 Attendance at Contract Review meetings shall be at the Supplier’s own expense. Either on-line or in person to be agreed on a case-by-case basis.</w:t>
      </w:r>
    </w:p>
    <w:p w:rsidR="00000000" w:rsidDel="00000000" w:rsidP="00000000" w:rsidRDefault="00000000" w:rsidRPr="00000000" w14:paraId="000001EF">
      <w:pPr>
        <w:spacing w:after="160" w:line="259" w:lineRule="auto"/>
        <w:rPr/>
      </w:pPr>
      <w:r w:rsidDel="00000000" w:rsidR="00000000" w:rsidRPr="00000000">
        <w:rPr>
          <w:rtl w:val="0"/>
        </w:rPr>
      </w:r>
    </w:p>
    <w:p w:rsidR="00000000" w:rsidDel="00000000" w:rsidP="00000000" w:rsidRDefault="00000000" w:rsidRPr="00000000" w14:paraId="000001F0">
      <w:pPr>
        <w:pStyle w:val="Heading1"/>
        <w:numPr>
          <w:ilvl w:val="0"/>
          <w:numId w:val="7"/>
        </w:numPr>
        <w:spacing w:before="240" w:line="259" w:lineRule="auto"/>
        <w:ind w:left="142" w:firstLine="0"/>
        <w:rPr>
          <w:rFonts w:ascii="Arial" w:cs="Arial" w:eastAsia="Arial" w:hAnsi="Arial"/>
          <w:sz w:val="32"/>
          <w:szCs w:val="32"/>
        </w:rPr>
      </w:pPr>
      <w:bookmarkStart w:colFirst="0" w:colLast="0" w:name="_heading=h.3tbugp1" w:id="27"/>
      <w:bookmarkEnd w:id="27"/>
      <w:r w:rsidDel="00000000" w:rsidR="00000000" w:rsidRPr="00000000">
        <w:rPr>
          <w:rFonts w:ascii="Arial" w:cs="Arial" w:eastAsia="Arial" w:hAnsi="Arial"/>
          <w:b w:val="0"/>
          <w:color w:val="000000"/>
          <w:sz w:val="32"/>
          <w:szCs w:val="32"/>
          <w:rtl w:val="0"/>
        </w:rPr>
        <w:t xml:space="preserve">LOCATION  </w:t>
      </w:r>
    </w:p>
    <w:p w:rsidR="00000000" w:rsidDel="00000000" w:rsidP="00000000" w:rsidRDefault="00000000" w:rsidRPr="00000000" w14:paraId="000001F1">
      <w:pPr>
        <w:spacing w:after="160" w:line="259" w:lineRule="auto"/>
        <w:ind w:left="142" w:firstLine="0"/>
        <w:rPr/>
      </w:pPr>
      <w:r w:rsidDel="00000000" w:rsidR="00000000" w:rsidRPr="00000000">
        <w:rPr>
          <w:rtl w:val="0"/>
        </w:rPr>
      </w:r>
    </w:p>
    <w:p w:rsidR="00000000" w:rsidDel="00000000" w:rsidP="00000000" w:rsidRDefault="00000000" w:rsidRPr="00000000" w14:paraId="000001F2">
      <w:pPr>
        <w:spacing w:after="0" w:line="259" w:lineRule="auto"/>
        <w:ind w:left="426" w:hanging="284"/>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 The location of the Services will be carried out at eight (8) sites within the BFC estate: </w:t>
      </w:r>
    </w:p>
    <w:p w:rsidR="00000000" w:rsidDel="00000000" w:rsidP="00000000" w:rsidRDefault="00000000" w:rsidRPr="00000000" w14:paraId="000001F3">
      <w:pPr>
        <w:spacing w:after="0" w:line="259"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4">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Episkopi Garrison </w:t>
      </w:r>
    </w:p>
    <w:p w:rsidR="00000000" w:rsidDel="00000000" w:rsidP="00000000" w:rsidRDefault="00000000" w:rsidRPr="00000000" w14:paraId="000001F5">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RAF Akrotiri including Salt Lake.</w:t>
      </w:r>
    </w:p>
    <w:p w:rsidR="00000000" w:rsidDel="00000000" w:rsidP="00000000" w:rsidRDefault="00000000" w:rsidRPr="00000000" w14:paraId="000001F6">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Dhekelia Garrison</w:t>
      </w:r>
    </w:p>
    <w:p w:rsidR="00000000" w:rsidDel="00000000" w:rsidP="00000000" w:rsidRDefault="00000000" w:rsidRPr="00000000" w14:paraId="000001F7">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Nicosia - British High Commission </w:t>
      </w:r>
    </w:p>
    <w:p w:rsidR="00000000" w:rsidDel="00000000" w:rsidP="00000000" w:rsidRDefault="00000000" w:rsidRPr="00000000" w14:paraId="000001F8">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Ayios Nikolaos</w:t>
      </w:r>
    </w:p>
    <w:p w:rsidR="00000000" w:rsidDel="00000000" w:rsidP="00000000" w:rsidRDefault="00000000" w:rsidRPr="00000000" w14:paraId="000001F9">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Mt Troodos </w:t>
      </w:r>
    </w:p>
    <w:p w:rsidR="00000000" w:rsidDel="00000000" w:rsidP="00000000" w:rsidRDefault="00000000" w:rsidRPr="00000000" w14:paraId="000001FA">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Mt Olympus</w:t>
      </w:r>
    </w:p>
    <w:p w:rsidR="00000000" w:rsidDel="00000000" w:rsidP="00000000" w:rsidRDefault="00000000" w:rsidRPr="00000000" w14:paraId="000001FB">
      <w:pPr>
        <w:numPr>
          <w:ilvl w:val="0"/>
          <w:numId w:val="10"/>
        </w:numPr>
        <w:spacing w:after="0" w:line="259" w:lineRule="auto"/>
        <w:ind w:left="862"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Limassol Port </w:t>
      </w:r>
      <w:r w:rsidDel="00000000" w:rsidR="00000000" w:rsidRPr="00000000">
        <w:rPr>
          <w:rtl w:val="0"/>
        </w:rPr>
      </w:r>
    </w:p>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rFonts w:ascii="Arial" w:cs="Arial" w:eastAsia="Arial" w:hAnsi="Arial"/>
          <w:smallCaps w:val="1"/>
          <w:color w:val="000000"/>
          <w:sz w:val="24"/>
          <w:szCs w:val="24"/>
        </w:rPr>
      </w:pPr>
      <w:r w:rsidDel="00000000" w:rsidR="00000000" w:rsidRPr="00000000">
        <w:rPr>
          <w:rtl w:val="0"/>
        </w:rPr>
      </w:r>
    </w:p>
    <w:sectPr>
      <w:headerReference r:id="rId10" w:type="default"/>
      <w:footerReference r:id="rId11"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1">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202">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r>
  </w:p>
  <w:p w:rsidR="00000000" w:rsidDel="00000000" w:rsidP="00000000" w:rsidRDefault="00000000" w:rsidRPr="00000000" w14:paraId="00000203">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1</w:t>
    </w:r>
  </w:p>
  <w:p w:rsidR="00000000" w:rsidDel="00000000" w:rsidP="00000000" w:rsidRDefault="00000000" w:rsidRPr="00000000" w14:paraId="0000020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Schedule 20 (Call-Off Specification)</w:t>
    </w:r>
  </w:p>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p w:rsidR="00000000" w:rsidDel="00000000" w:rsidP="00000000" w:rsidRDefault="00000000" w:rsidRPr="00000000" w14:paraId="0000020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32" w:hanging="360"/>
      </w:pPr>
      <w:rPr>
        <w:u w:val="none"/>
      </w:rPr>
    </w:lvl>
    <w:lvl w:ilvl="1">
      <w:start w:val="1"/>
      <w:numFmt w:val="lowerLetter"/>
      <w:lvlText w:val="%2."/>
      <w:lvlJc w:val="left"/>
      <w:pPr>
        <w:ind w:left="4352" w:hanging="360"/>
      </w:pPr>
      <w:rPr>
        <w:u w:val="none"/>
      </w:rPr>
    </w:lvl>
    <w:lvl w:ilvl="2">
      <w:start w:val="1"/>
      <w:numFmt w:val="lowerRoman"/>
      <w:lvlText w:val="%3."/>
      <w:lvlJc w:val="right"/>
      <w:pPr>
        <w:ind w:left="5072" w:hanging="180"/>
      </w:pPr>
      <w:rPr>
        <w:u w:val="none"/>
      </w:rPr>
    </w:lvl>
    <w:lvl w:ilvl="3">
      <w:start w:val="1"/>
      <w:numFmt w:val="decimal"/>
      <w:lvlText w:val="%4."/>
      <w:lvlJc w:val="left"/>
      <w:pPr>
        <w:ind w:left="5792" w:hanging="360"/>
      </w:pPr>
      <w:rPr>
        <w:u w:val="none"/>
      </w:rPr>
    </w:lvl>
    <w:lvl w:ilvl="4">
      <w:start w:val="1"/>
      <w:numFmt w:val="lowerLetter"/>
      <w:lvlText w:val="%5."/>
      <w:lvlJc w:val="left"/>
      <w:pPr>
        <w:ind w:left="6512" w:hanging="360"/>
      </w:pPr>
      <w:rPr>
        <w:u w:val="none"/>
      </w:rPr>
    </w:lvl>
    <w:lvl w:ilvl="5">
      <w:start w:val="1"/>
      <w:numFmt w:val="lowerRoman"/>
      <w:lvlText w:val="%6."/>
      <w:lvlJc w:val="right"/>
      <w:pPr>
        <w:ind w:left="7232" w:hanging="180"/>
      </w:pPr>
      <w:rPr>
        <w:u w:val="none"/>
      </w:rPr>
    </w:lvl>
    <w:lvl w:ilvl="6">
      <w:start w:val="1"/>
      <w:numFmt w:val="decimal"/>
      <w:lvlText w:val="%7."/>
      <w:lvlJc w:val="left"/>
      <w:pPr>
        <w:ind w:left="7952" w:hanging="360"/>
      </w:pPr>
      <w:rPr>
        <w:u w:val="none"/>
      </w:rPr>
    </w:lvl>
    <w:lvl w:ilvl="7">
      <w:start w:val="1"/>
      <w:numFmt w:val="lowerLetter"/>
      <w:lvlText w:val="%8."/>
      <w:lvlJc w:val="left"/>
      <w:pPr>
        <w:ind w:left="8672" w:hanging="360"/>
      </w:pPr>
      <w:rPr>
        <w:u w:val="none"/>
      </w:rPr>
    </w:lvl>
    <w:lvl w:ilvl="8">
      <w:start w:val="1"/>
      <w:numFmt w:val="lowerRoman"/>
      <w:lvlText w:val="%9."/>
      <w:lvlJc w:val="right"/>
      <w:pPr>
        <w:ind w:left="9392" w:hanging="180"/>
      </w:pPr>
      <w:rPr>
        <w:u w:val="none"/>
      </w:rPr>
    </w:lvl>
  </w:abstractNum>
  <w:abstractNum w:abstractNumId="2">
    <w:lvl w:ilvl="0">
      <w:start w:val="1"/>
      <w:numFmt w:val="lowerLetter"/>
      <w:lvlText w:val="%1."/>
      <w:lvlJc w:val="left"/>
      <w:pPr>
        <w:ind w:left="3632" w:hanging="360"/>
      </w:pPr>
      <w:rPr>
        <w:u w:val="none"/>
      </w:rPr>
    </w:lvl>
    <w:lvl w:ilvl="1">
      <w:start w:val="1"/>
      <w:numFmt w:val="lowerLetter"/>
      <w:lvlText w:val="%2."/>
      <w:lvlJc w:val="left"/>
      <w:pPr>
        <w:ind w:left="4352" w:hanging="360"/>
      </w:pPr>
      <w:rPr>
        <w:u w:val="none"/>
      </w:rPr>
    </w:lvl>
    <w:lvl w:ilvl="2">
      <w:start w:val="1"/>
      <w:numFmt w:val="lowerRoman"/>
      <w:lvlText w:val="%3."/>
      <w:lvlJc w:val="right"/>
      <w:pPr>
        <w:ind w:left="5072" w:hanging="180"/>
      </w:pPr>
      <w:rPr>
        <w:u w:val="none"/>
      </w:rPr>
    </w:lvl>
    <w:lvl w:ilvl="3">
      <w:start w:val="1"/>
      <w:numFmt w:val="decimal"/>
      <w:lvlText w:val="%4."/>
      <w:lvlJc w:val="left"/>
      <w:pPr>
        <w:ind w:left="5792" w:hanging="360"/>
      </w:pPr>
      <w:rPr>
        <w:u w:val="none"/>
      </w:rPr>
    </w:lvl>
    <w:lvl w:ilvl="4">
      <w:start w:val="1"/>
      <w:numFmt w:val="lowerLetter"/>
      <w:lvlText w:val="%5."/>
      <w:lvlJc w:val="left"/>
      <w:pPr>
        <w:ind w:left="6512" w:hanging="360"/>
      </w:pPr>
      <w:rPr>
        <w:u w:val="none"/>
      </w:rPr>
    </w:lvl>
    <w:lvl w:ilvl="5">
      <w:start w:val="1"/>
      <w:numFmt w:val="lowerRoman"/>
      <w:lvlText w:val="%6."/>
      <w:lvlJc w:val="right"/>
      <w:pPr>
        <w:ind w:left="7232" w:hanging="180"/>
      </w:pPr>
      <w:rPr>
        <w:u w:val="none"/>
      </w:rPr>
    </w:lvl>
    <w:lvl w:ilvl="6">
      <w:start w:val="1"/>
      <w:numFmt w:val="decimal"/>
      <w:lvlText w:val="%7."/>
      <w:lvlJc w:val="left"/>
      <w:pPr>
        <w:ind w:left="7952" w:hanging="360"/>
      </w:pPr>
      <w:rPr>
        <w:u w:val="none"/>
      </w:rPr>
    </w:lvl>
    <w:lvl w:ilvl="7">
      <w:start w:val="1"/>
      <w:numFmt w:val="lowerLetter"/>
      <w:lvlText w:val="%8."/>
      <w:lvlJc w:val="left"/>
      <w:pPr>
        <w:ind w:left="8672" w:hanging="360"/>
      </w:pPr>
      <w:rPr>
        <w:u w:val="none"/>
      </w:rPr>
    </w:lvl>
    <w:lvl w:ilvl="8">
      <w:start w:val="1"/>
      <w:numFmt w:val="lowerRoman"/>
      <w:lvlText w:val="%9."/>
      <w:lvlJc w:val="right"/>
      <w:pPr>
        <w:ind w:left="9392" w:hanging="180"/>
      </w:pPr>
      <w:rPr>
        <w:u w:val="none"/>
      </w:rPr>
    </w:lvl>
  </w:abstractNum>
  <w:abstractNum w:abstractNumId="3">
    <w:lvl w:ilvl="0">
      <w:start w:val="1"/>
      <w:numFmt w:val="bullet"/>
      <w:lvlText w:val="-"/>
      <w:lvlJc w:val="left"/>
      <w:pPr>
        <w:ind w:left="1065" w:hanging="1065"/>
      </w:pPr>
      <w:rPr>
        <w:u w:val="none"/>
      </w:rPr>
    </w:lvl>
    <w:lvl w:ilvl="1">
      <w:start w:val="1"/>
      <w:numFmt w:val="bullet"/>
      <w:lvlText w:val="o"/>
      <w:lvlJc w:val="left"/>
      <w:pPr>
        <w:ind w:left="1800" w:hanging="1800"/>
      </w:pPr>
      <w:rPr>
        <w:u w:val="none"/>
      </w:rPr>
    </w:lvl>
    <w:lvl w:ilvl="2">
      <w:start w:val="1"/>
      <w:numFmt w:val="bullet"/>
      <w:lvlText w:val="▪"/>
      <w:lvlJc w:val="left"/>
      <w:pPr>
        <w:ind w:left="2520" w:hanging="2520"/>
      </w:pPr>
      <w:rPr>
        <w:u w:val="none"/>
      </w:rPr>
    </w:lvl>
    <w:lvl w:ilvl="3">
      <w:start w:val="1"/>
      <w:numFmt w:val="bullet"/>
      <w:lvlText w:val="•"/>
      <w:lvlJc w:val="left"/>
      <w:pPr>
        <w:ind w:left="3240" w:hanging="3240"/>
      </w:pPr>
      <w:rPr>
        <w:u w:val="none"/>
      </w:rPr>
    </w:lvl>
    <w:lvl w:ilvl="4">
      <w:start w:val="1"/>
      <w:numFmt w:val="bullet"/>
      <w:lvlText w:val="o"/>
      <w:lvlJc w:val="left"/>
      <w:pPr>
        <w:ind w:left="3960" w:hanging="3960"/>
      </w:pPr>
      <w:rPr>
        <w:u w:val="none"/>
      </w:rPr>
    </w:lvl>
    <w:lvl w:ilvl="5">
      <w:start w:val="1"/>
      <w:numFmt w:val="bullet"/>
      <w:lvlText w:val="▪"/>
      <w:lvlJc w:val="left"/>
      <w:pPr>
        <w:ind w:left="4680" w:hanging="4680"/>
      </w:pPr>
      <w:rPr>
        <w:u w:val="none"/>
      </w:rPr>
    </w:lvl>
    <w:lvl w:ilvl="6">
      <w:start w:val="1"/>
      <w:numFmt w:val="bullet"/>
      <w:lvlText w:val="•"/>
      <w:lvlJc w:val="left"/>
      <w:pPr>
        <w:ind w:left="5400" w:hanging="5400"/>
      </w:pPr>
      <w:rPr>
        <w:u w:val="none"/>
      </w:rPr>
    </w:lvl>
    <w:lvl w:ilvl="7">
      <w:start w:val="1"/>
      <w:numFmt w:val="bullet"/>
      <w:lvlText w:val="o"/>
      <w:lvlJc w:val="left"/>
      <w:pPr>
        <w:ind w:left="6120" w:hanging="6120"/>
      </w:pPr>
      <w:rPr>
        <w:u w:val="none"/>
      </w:rPr>
    </w:lvl>
    <w:lvl w:ilvl="8">
      <w:start w:val="1"/>
      <w:numFmt w:val="bullet"/>
      <w:lvlText w:val="▪"/>
      <w:lvlJc w:val="left"/>
      <w:pPr>
        <w:ind w:left="6840" w:hanging="6840"/>
      </w:pPr>
      <w:rPr>
        <w:u w:val="none"/>
      </w:rPr>
    </w:lvl>
  </w:abstractNum>
  <w:abstractNum w:abstractNumId="4">
    <w:lvl w:ilvl="0">
      <w:start w:val="1"/>
      <w:numFmt w:val="lowerRoman"/>
      <w:lvlText w:val="%1)"/>
      <w:lvlJc w:val="left"/>
      <w:pPr>
        <w:ind w:left="2138" w:hanging="720"/>
      </w:pPr>
      <w:rPr>
        <w:u w:val="none"/>
      </w:rPr>
    </w:lvl>
    <w:lvl w:ilvl="1">
      <w:start w:val="1"/>
      <w:numFmt w:val="lowerLetter"/>
      <w:lvlText w:val="%2."/>
      <w:lvlJc w:val="left"/>
      <w:pPr>
        <w:ind w:left="2498" w:hanging="360"/>
      </w:pPr>
      <w:rPr>
        <w:u w:val="none"/>
      </w:rPr>
    </w:lvl>
    <w:lvl w:ilvl="2">
      <w:start w:val="1"/>
      <w:numFmt w:val="lowerRoman"/>
      <w:lvlText w:val="%3."/>
      <w:lvlJc w:val="right"/>
      <w:pPr>
        <w:ind w:left="3218" w:hanging="180"/>
      </w:pPr>
      <w:rPr>
        <w:u w:val="none"/>
      </w:rPr>
    </w:lvl>
    <w:lvl w:ilvl="3">
      <w:start w:val="1"/>
      <w:numFmt w:val="decimal"/>
      <w:lvlText w:val="%4."/>
      <w:lvlJc w:val="left"/>
      <w:pPr>
        <w:ind w:left="3938" w:hanging="360"/>
      </w:pPr>
      <w:rPr>
        <w:u w:val="none"/>
      </w:rPr>
    </w:lvl>
    <w:lvl w:ilvl="4">
      <w:start w:val="1"/>
      <w:numFmt w:val="lowerLetter"/>
      <w:lvlText w:val="%5."/>
      <w:lvlJc w:val="left"/>
      <w:pPr>
        <w:ind w:left="4658" w:hanging="360"/>
      </w:pPr>
      <w:rPr>
        <w:u w:val="none"/>
      </w:rPr>
    </w:lvl>
    <w:lvl w:ilvl="5">
      <w:start w:val="1"/>
      <w:numFmt w:val="lowerRoman"/>
      <w:lvlText w:val="%6."/>
      <w:lvlJc w:val="right"/>
      <w:pPr>
        <w:ind w:left="5378" w:hanging="180"/>
      </w:pPr>
      <w:rPr>
        <w:u w:val="none"/>
      </w:rPr>
    </w:lvl>
    <w:lvl w:ilvl="6">
      <w:start w:val="1"/>
      <w:numFmt w:val="decimal"/>
      <w:lvlText w:val="%7."/>
      <w:lvlJc w:val="left"/>
      <w:pPr>
        <w:ind w:left="6098" w:hanging="360"/>
      </w:pPr>
      <w:rPr>
        <w:u w:val="none"/>
      </w:rPr>
    </w:lvl>
    <w:lvl w:ilvl="7">
      <w:start w:val="1"/>
      <w:numFmt w:val="lowerLetter"/>
      <w:lvlText w:val="%8."/>
      <w:lvlJc w:val="left"/>
      <w:pPr>
        <w:ind w:left="6818" w:hanging="360"/>
      </w:pPr>
      <w:rPr>
        <w:u w:val="none"/>
      </w:rPr>
    </w:lvl>
    <w:lvl w:ilvl="8">
      <w:start w:val="1"/>
      <w:numFmt w:val="lowerRoman"/>
      <w:lvlText w:val="%9."/>
      <w:lvlJc w:val="right"/>
      <w:pPr>
        <w:ind w:left="7538" w:hanging="180"/>
      </w:pPr>
      <w:rPr>
        <w:u w:val="none"/>
      </w:rPr>
    </w:lvl>
  </w:abstractNum>
  <w:abstractNum w:abstractNumId="5">
    <w:lvl w:ilvl="0">
      <w:start w:val="1"/>
      <w:numFmt w:val="lowerRoman"/>
      <w:lvlText w:val="%1)"/>
      <w:lvlJc w:val="left"/>
      <w:pPr>
        <w:ind w:left="1287" w:hanging="720.0000000000001"/>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18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18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180"/>
      </w:pPr>
      <w:rPr>
        <w:u w:val="none"/>
      </w:rPr>
    </w:lvl>
  </w:abstractNum>
  <w:abstractNum w:abstractNumId="6">
    <w:lvl w:ilvl="0">
      <w:start w:val="1"/>
      <w:numFmt w:val="lowerRoman"/>
      <w:lvlText w:val="%1)"/>
      <w:lvlJc w:val="left"/>
      <w:pPr>
        <w:ind w:left="2891" w:hanging="2891"/>
      </w:pPr>
      <w:rPr>
        <w:u w:val="none"/>
      </w:rPr>
    </w:lvl>
    <w:lvl w:ilvl="1">
      <w:start w:val="1"/>
      <w:numFmt w:val="lowerLetter"/>
      <w:lvlText w:val="%2"/>
      <w:lvlJc w:val="left"/>
      <w:pPr>
        <w:ind w:left="3241" w:hanging="3241"/>
      </w:pPr>
      <w:rPr>
        <w:u w:val="none"/>
      </w:rPr>
    </w:lvl>
    <w:lvl w:ilvl="2">
      <w:start w:val="1"/>
      <w:numFmt w:val="lowerRoman"/>
      <w:lvlText w:val="%3"/>
      <w:lvlJc w:val="left"/>
      <w:pPr>
        <w:ind w:left="3961" w:hanging="3961"/>
      </w:pPr>
      <w:rPr>
        <w:u w:val="none"/>
      </w:rPr>
    </w:lvl>
    <w:lvl w:ilvl="3">
      <w:start w:val="1"/>
      <w:numFmt w:val="decimal"/>
      <w:lvlText w:val="%4"/>
      <w:lvlJc w:val="left"/>
      <w:pPr>
        <w:ind w:left="4681" w:hanging="4681"/>
      </w:pPr>
      <w:rPr>
        <w:u w:val="none"/>
      </w:rPr>
    </w:lvl>
    <w:lvl w:ilvl="4">
      <w:start w:val="1"/>
      <w:numFmt w:val="lowerLetter"/>
      <w:lvlText w:val="%5"/>
      <w:lvlJc w:val="left"/>
      <w:pPr>
        <w:ind w:left="5401" w:hanging="5401"/>
      </w:pPr>
      <w:rPr>
        <w:u w:val="none"/>
      </w:rPr>
    </w:lvl>
    <w:lvl w:ilvl="5">
      <w:start w:val="1"/>
      <w:numFmt w:val="lowerRoman"/>
      <w:lvlText w:val="%6"/>
      <w:lvlJc w:val="left"/>
      <w:pPr>
        <w:ind w:left="6121" w:hanging="6121"/>
      </w:pPr>
      <w:rPr>
        <w:u w:val="none"/>
      </w:rPr>
    </w:lvl>
    <w:lvl w:ilvl="6">
      <w:start w:val="1"/>
      <w:numFmt w:val="decimal"/>
      <w:lvlText w:val="%7"/>
      <w:lvlJc w:val="left"/>
      <w:pPr>
        <w:ind w:left="6841" w:hanging="6841"/>
      </w:pPr>
      <w:rPr>
        <w:u w:val="none"/>
      </w:rPr>
    </w:lvl>
    <w:lvl w:ilvl="7">
      <w:start w:val="1"/>
      <w:numFmt w:val="lowerLetter"/>
      <w:lvlText w:val="%8"/>
      <w:lvlJc w:val="left"/>
      <w:pPr>
        <w:ind w:left="7561" w:hanging="7561"/>
      </w:pPr>
      <w:rPr>
        <w:u w:val="none"/>
      </w:rPr>
    </w:lvl>
    <w:lvl w:ilvl="8">
      <w:start w:val="1"/>
      <w:numFmt w:val="lowerRoman"/>
      <w:lvlText w:val="%9"/>
      <w:lvlJc w:val="left"/>
      <w:pPr>
        <w:ind w:left="8281" w:hanging="8281"/>
      </w:pPr>
      <w:rPr>
        <w:u w:val="none"/>
      </w:rPr>
    </w:lvl>
  </w:abstractNum>
  <w:abstractNum w:abstractNumId="7">
    <w:lvl w:ilvl="0">
      <w:start w:val="15"/>
      <w:numFmt w:val="decimal"/>
      <w:lvlText w:val="%1."/>
      <w:lvlJc w:val="left"/>
      <w:pPr>
        <w:ind w:left="142" w:firstLine="0"/>
      </w:pPr>
      <w:rPr>
        <w:u w:val="none"/>
      </w:rPr>
    </w:lvl>
    <w:lvl w:ilvl="1">
      <w:start w:val="7"/>
      <w:numFmt w:val="decimal"/>
      <w:lvlText w:val="%1.%2"/>
      <w:lvlJc w:val="left"/>
      <w:pPr>
        <w:ind w:left="142" w:firstLine="0"/>
      </w:pPr>
      <w:rPr>
        <w:u w:val="none"/>
      </w:rPr>
    </w:lvl>
    <w:lvl w:ilvl="2">
      <w:start w:val="1"/>
      <w:numFmt w:val="lowerRoman"/>
      <w:lvlText w:val="%3"/>
      <w:lvlJc w:val="left"/>
      <w:pPr>
        <w:ind w:left="1222" w:firstLine="0"/>
      </w:pPr>
      <w:rPr>
        <w:u w:val="none"/>
      </w:rPr>
    </w:lvl>
    <w:lvl w:ilvl="3">
      <w:start w:val="1"/>
      <w:numFmt w:val="decimal"/>
      <w:lvlText w:val="%4"/>
      <w:lvlJc w:val="left"/>
      <w:pPr>
        <w:ind w:left="1942" w:firstLine="0"/>
      </w:pPr>
      <w:rPr>
        <w:u w:val="none"/>
      </w:rPr>
    </w:lvl>
    <w:lvl w:ilvl="4">
      <w:start w:val="1"/>
      <w:numFmt w:val="lowerLetter"/>
      <w:lvlText w:val="%5"/>
      <w:lvlJc w:val="left"/>
      <w:pPr>
        <w:ind w:left="2662" w:firstLine="0"/>
      </w:pPr>
      <w:rPr>
        <w:u w:val="none"/>
      </w:rPr>
    </w:lvl>
    <w:lvl w:ilvl="5">
      <w:start w:val="1"/>
      <w:numFmt w:val="lowerRoman"/>
      <w:lvlText w:val="%6"/>
      <w:lvlJc w:val="left"/>
      <w:pPr>
        <w:ind w:left="3382" w:firstLine="0"/>
      </w:pPr>
      <w:rPr>
        <w:u w:val="none"/>
      </w:rPr>
    </w:lvl>
    <w:lvl w:ilvl="6">
      <w:start w:val="1"/>
      <w:numFmt w:val="decimal"/>
      <w:lvlText w:val="%7"/>
      <w:lvlJc w:val="left"/>
      <w:pPr>
        <w:ind w:left="4102" w:firstLine="0"/>
      </w:pPr>
      <w:rPr>
        <w:u w:val="none"/>
      </w:rPr>
    </w:lvl>
    <w:lvl w:ilvl="7">
      <w:start w:val="1"/>
      <w:numFmt w:val="lowerLetter"/>
      <w:lvlText w:val="%8"/>
      <w:lvlJc w:val="left"/>
      <w:pPr>
        <w:ind w:left="4822" w:firstLine="0"/>
      </w:pPr>
      <w:rPr>
        <w:u w:val="none"/>
      </w:rPr>
    </w:lvl>
    <w:lvl w:ilvl="8">
      <w:start w:val="1"/>
      <w:numFmt w:val="lowerRoman"/>
      <w:lvlText w:val="%9"/>
      <w:lvlJc w:val="left"/>
      <w:pPr>
        <w:ind w:left="5542" w:firstLine="0"/>
      </w:pPr>
      <w:rPr>
        <w:u w:val="none"/>
      </w:rPr>
    </w:lvl>
  </w:abstractNum>
  <w:abstractNum w:abstractNumId="8">
    <w:lvl w:ilvl="0">
      <w:start w:val="1"/>
      <w:numFmt w:val="lowerRoman"/>
      <w:lvlText w:val="%1)"/>
      <w:lvlJc w:val="left"/>
      <w:pPr>
        <w:ind w:left="2891" w:hanging="2891"/>
      </w:pPr>
      <w:rPr>
        <w:u w:val="none"/>
      </w:rPr>
    </w:lvl>
    <w:lvl w:ilvl="1">
      <w:start w:val="1"/>
      <w:numFmt w:val="lowerLetter"/>
      <w:lvlText w:val="%2"/>
      <w:lvlJc w:val="left"/>
      <w:pPr>
        <w:ind w:left="3241" w:hanging="3241"/>
      </w:pPr>
      <w:rPr>
        <w:u w:val="none"/>
      </w:rPr>
    </w:lvl>
    <w:lvl w:ilvl="2">
      <w:start w:val="1"/>
      <w:numFmt w:val="lowerRoman"/>
      <w:lvlText w:val="%3"/>
      <w:lvlJc w:val="left"/>
      <w:pPr>
        <w:ind w:left="3961" w:hanging="3961"/>
      </w:pPr>
      <w:rPr>
        <w:u w:val="none"/>
      </w:rPr>
    </w:lvl>
    <w:lvl w:ilvl="3">
      <w:start w:val="1"/>
      <w:numFmt w:val="decimal"/>
      <w:lvlText w:val="%4"/>
      <w:lvlJc w:val="left"/>
      <w:pPr>
        <w:ind w:left="4681" w:hanging="4681"/>
      </w:pPr>
      <w:rPr>
        <w:u w:val="none"/>
      </w:rPr>
    </w:lvl>
    <w:lvl w:ilvl="4">
      <w:start w:val="1"/>
      <w:numFmt w:val="lowerLetter"/>
      <w:lvlText w:val="%5"/>
      <w:lvlJc w:val="left"/>
      <w:pPr>
        <w:ind w:left="5401" w:hanging="5401"/>
      </w:pPr>
      <w:rPr>
        <w:u w:val="none"/>
      </w:rPr>
    </w:lvl>
    <w:lvl w:ilvl="5">
      <w:start w:val="1"/>
      <w:numFmt w:val="lowerRoman"/>
      <w:lvlText w:val="%6"/>
      <w:lvlJc w:val="left"/>
      <w:pPr>
        <w:ind w:left="6121" w:hanging="6121"/>
      </w:pPr>
      <w:rPr>
        <w:u w:val="none"/>
      </w:rPr>
    </w:lvl>
    <w:lvl w:ilvl="6">
      <w:start w:val="1"/>
      <w:numFmt w:val="decimal"/>
      <w:lvlText w:val="%7"/>
      <w:lvlJc w:val="left"/>
      <w:pPr>
        <w:ind w:left="6841" w:hanging="6841"/>
      </w:pPr>
      <w:rPr>
        <w:u w:val="none"/>
      </w:rPr>
    </w:lvl>
    <w:lvl w:ilvl="7">
      <w:start w:val="1"/>
      <w:numFmt w:val="lowerLetter"/>
      <w:lvlText w:val="%8"/>
      <w:lvlJc w:val="left"/>
      <w:pPr>
        <w:ind w:left="7561" w:hanging="7561"/>
      </w:pPr>
      <w:rPr>
        <w:u w:val="none"/>
      </w:rPr>
    </w:lvl>
    <w:lvl w:ilvl="8">
      <w:start w:val="1"/>
      <w:numFmt w:val="lowerRoman"/>
      <w:lvlText w:val="%9"/>
      <w:lvlJc w:val="left"/>
      <w:pPr>
        <w:ind w:left="8281" w:hanging="8281"/>
      </w:pPr>
      <w:rPr>
        <w:u w:val="none"/>
      </w:rPr>
    </w:lvl>
  </w:abstractNum>
  <w:abstractNum w:abstractNumId="9">
    <w:lvl w:ilvl="0">
      <w:start w:val="1"/>
      <w:numFmt w:val="decimal"/>
      <w:lvlText w:val="%1."/>
      <w:lvlJc w:val="left"/>
      <w:pPr>
        <w:ind w:left="0" w:firstLine="0"/>
      </w:pPr>
      <w:rPr>
        <w:u w:val="none"/>
      </w:rPr>
    </w:lvl>
    <w:lvl w:ilvl="1">
      <w:start w:val="7"/>
      <w:numFmt w:val="decimal"/>
      <w:lvlText w:val="%1.%2"/>
      <w:lvlJc w:val="left"/>
      <w:pPr>
        <w:ind w:left="142" w:hanging="142"/>
      </w:pPr>
      <w:rPr>
        <w:u w:val="none"/>
      </w:rPr>
    </w:lvl>
    <w:lvl w:ilvl="2">
      <w:start w:val="1"/>
      <w:numFmt w:val="lowerRoman"/>
      <w:lvlText w:val="%3"/>
      <w:lvlJc w:val="left"/>
      <w:pPr>
        <w:ind w:left="1222" w:hanging="1222"/>
      </w:pPr>
      <w:rPr>
        <w:u w:val="none"/>
      </w:rPr>
    </w:lvl>
    <w:lvl w:ilvl="3">
      <w:start w:val="1"/>
      <w:numFmt w:val="decimal"/>
      <w:lvlText w:val="%4"/>
      <w:lvlJc w:val="left"/>
      <w:pPr>
        <w:ind w:left="1942" w:hanging="1942"/>
      </w:pPr>
      <w:rPr>
        <w:u w:val="none"/>
      </w:rPr>
    </w:lvl>
    <w:lvl w:ilvl="4">
      <w:start w:val="1"/>
      <w:numFmt w:val="lowerLetter"/>
      <w:lvlText w:val="%5"/>
      <w:lvlJc w:val="left"/>
      <w:pPr>
        <w:ind w:left="2662" w:hanging="2662"/>
      </w:pPr>
      <w:rPr>
        <w:u w:val="none"/>
      </w:rPr>
    </w:lvl>
    <w:lvl w:ilvl="5">
      <w:start w:val="1"/>
      <w:numFmt w:val="lowerRoman"/>
      <w:lvlText w:val="%6"/>
      <w:lvlJc w:val="left"/>
      <w:pPr>
        <w:ind w:left="3382" w:hanging="3382"/>
      </w:pPr>
      <w:rPr>
        <w:u w:val="none"/>
      </w:rPr>
    </w:lvl>
    <w:lvl w:ilvl="6">
      <w:start w:val="1"/>
      <w:numFmt w:val="decimal"/>
      <w:lvlText w:val="%7"/>
      <w:lvlJc w:val="left"/>
      <w:pPr>
        <w:ind w:left="4102" w:hanging="4102"/>
      </w:pPr>
      <w:rPr>
        <w:u w:val="none"/>
      </w:rPr>
    </w:lvl>
    <w:lvl w:ilvl="7">
      <w:start w:val="1"/>
      <w:numFmt w:val="lowerLetter"/>
      <w:lvlText w:val="%8"/>
      <w:lvlJc w:val="left"/>
      <w:pPr>
        <w:ind w:left="4822" w:hanging="4822"/>
      </w:pPr>
      <w:rPr>
        <w:u w:val="none"/>
      </w:rPr>
    </w:lvl>
    <w:lvl w:ilvl="8">
      <w:start w:val="1"/>
      <w:numFmt w:val="lowerRoman"/>
      <w:lvlText w:val="%9"/>
      <w:lvlJc w:val="left"/>
      <w:pPr>
        <w:ind w:left="5542" w:hanging="5542"/>
      </w:pPr>
      <w:rPr>
        <w:u w:val="none"/>
      </w:rPr>
    </w:lvl>
  </w:abstractNum>
  <w:abstractNum w:abstractNumId="10">
    <w:lvl w:ilvl="0">
      <w:start w:val="1"/>
      <w:numFmt w:val="bullet"/>
      <w:lvlText w:val="●"/>
      <w:lvlJc w:val="left"/>
      <w:pPr>
        <w:ind w:left="862" w:hanging="360"/>
      </w:pPr>
      <w:rPr>
        <w:u w:val="none"/>
      </w:rPr>
    </w:lvl>
    <w:lvl w:ilvl="1">
      <w:start w:val="1"/>
      <w:numFmt w:val="bullet"/>
      <w:lvlText w:val="o"/>
      <w:lvlJc w:val="left"/>
      <w:pPr>
        <w:ind w:left="1582" w:hanging="360"/>
      </w:pPr>
      <w:rPr>
        <w:u w:val="none"/>
      </w:rPr>
    </w:lvl>
    <w:lvl w:ilvl="2">
      <w:start w:val="1"/>
      <w:numFmt w:val="bullet"/>
      <w:lvlText w:val="▪"/>
      <w:lvlJc w:val="left"/>
      <w:pPr>
        <w:ind w:left="2302" w:hanging="360"/>
      </w:pPr>
      <w:rPr>
        <w:u w:val="none"/>
      </w:rPr>
    </w:lvl>
    <w:lvl w:ilvl="3">
      <w:start w:val="1"/>
      <w:numFmt w:val="bullet"/>
      <w:lvlText w:val="●"/>
      <w:lvlJc w:val="left"/>
      <w:pPr>
        <w:ind w:left="3022" w:hanging="360"/>
      </w:pPr>
      <w:rPr>
        <w:u w:val="none"/>
      </w:rPr>
    </w:lvl>
    <w:lvl w:ilvl="4">
      <w:start w:val="1"/>
      <w:numFmt w:val="bullet"/>
      <w:lvlText w:val="o"/>
      <w:lvlJc w:val="left"/>
      <w:pPr>
        <w:ind w:left="3742" w:hanging="360"/>
      </w:pPr>
      <w:rPr>
        <w:u w:val="none"/>
      </w:rPr>
    </w:lvl>
    <w:lvl w:ilvl="5">
      <w:start w:val="1"/>
      <w:numFmt w:val="bullet"/>
      <w:lvlText w:val="▪"/>
      <w:lvlJc w:val="left"/>
      <w:pPr>
        <w:ind w:left="4462" w:hanging="360"/>
      </w:pPr>
      <w:rPr>
        <w:u w:val="none"/>
      </w:rPr>
    </w:lvl>
    <w:lvl w:ilvl="6">
      <w:start w:val="1"/>
      <w:numFmt w:val="bullet"/>
      <w:lvlText w:val="●"/>
      <w:lvlJc w:val="left"/>
      <w:pPr>
        <w:ind w:left="5182" w:hanging="360"/>
      </w:pPr>
      <w:rPr>
        <w:u w:val="none"/>
      </w:rPr>
    </w:lvl>
    <w:lvl w:ilvl="7">
      <w:start w:val="1"/>
      <w:numFmt w:val="bullet"/>
      <w:lvlText w:val="o"/>
      <w:lvlJc w:val="left"/>
      <w:pPr>
        <w:ind w:left="5902" w:hanging="360"/>
      </w:pPr>
      <w:rPr>
        <w:u w:val="none"/>
      </w:rPr>
    </w:lvl>
    <w:lvl w:ilvl="8">
      <w:start w:val="1"/>
      <w:numFmt w:val="bullet"/>
      <w:lvlText w:val="▪"/>
      <w:lvlJc w:val="left"/>
      <w:pPr>
        <w:ind w:left="6622" w:hanging="360"/>
      </w:pPr>
      <w:rPr>
        <w:u w:val="none"/>
      </w:rPr>
    </w:lvl>
  </w:abstractNum>
  <w:abstractNum w:abstractNumId="11">
    <w:lvl w:ilvl="0">
      <w:start w:val="6"/>
      <w:numFmt w:val="decimal"/>
      <w:lvlText w:val="%1"/>
      <w:lvlJc w:val="left"/>
      <w:pPr>
        <w:ind w:left="730" w:hanging="730"/>
      </w:pPr>
      <w:rPr>
        <w:u w:val="none"/>
      </w:rPr>
    </w:lvl>
    <w:lvl w:ilvl="1">
      <w:start w:val="1"/>
      <w:numFmt w:val="decimal"/>
      <w:lvlText w:val="%1.%2"/>
      <w:lvlJc w:val="left"/>
      <w:pPr>
        <w:ind w:left="1209" w:hanging="730"/>
      </w:pPr>
      <w:rPr>
        <w:u w:val="none"/>
      </w:rPr>
    </w:lvl>
    <w:lvl w:ilvl="2">
      <w:start w:val="1"/>
      <w:numFmt w:val="decimal"/>
      <w:lvlText w:val="%1.%2.%3"/>
      <w:lvlJc w:val="left"/>
      <w:pPr>
        <w:ind w:left="1688" w:hanging="729"/>
      </w:pPr>
      <w:rPr>
        <w:u w:val="none"/>
      </w:rPr>
    </w:lvl>
    <w:lvl w:ilvl="3">
      <w:start w:val="4"/>
      <w:numFmt w:val="decimal"/>
      <w:lvlText w:val="%1.%2.%3.%4"/>
      <w:lvlJc w:val="left"/>
      <w:pPr>
        <w:ind w:left="2517" w:hanging="1080"/>
      </w:pPr>
      <w:rPr>
        <w:u w:val="none"/>
      </w:rPr>
    </w:lvl>
    <w:lvl w:ilvl="4">
      <w:start w:val="1"/>
      <w:numFmt w:val="decimal"/>
      <w:lvlText w:val="%1.%2.%3.%4.%5"/>
      <w:lvlJc w:val="left"/>
      <w:pPr>
        <w:ind w:left="2996" w:hanging="1078"/>
      </w:pPr>
      <w:rPr>
        <w:u w:val="none"/>
      </w:rPr>
    </w:lvl>
    <w:lvl w:ilvl="5">
      <w:start w:val="1"/>
      <w:numFmt w:val="decimal"/>
      <w:lvlText w:val="%1.%2.%3.%4.%5.%6"/>
      <w:lvlJc w:val="left"/>
      <w:pPr>
        <w:ind w:left="3835" w:hanging="1440"/>
      </w:pPr>
      <w:rPr>
        <w:u w:val="none"/>
      </w:rPr>
    </w:lvl>
    <w:lvl w:ilvl="6">
      <w:start w:val="1"/>
      <w:numFmt w:val="decimal"/>
      <w:lvlText w:val="%1.%2.%3.%4.%5.%6.%7"/>
      <w:lvlJc w:val="left"/>
      <w:pPr>
        <w:ind w:left="4314" w:hanging="1440"/>
      </w:pPr>
      <w:rPr>
        <w:u w:val="none"/>
      </w:rPr>
    </w:lvl>
    <w:lvl w:ilvl="7">
      <w:start w:val="1"/>
      <w:numFmt w:val="decimal"/>
      <w:lvlText w:val="%1.%2.%3.%4.%5.%6.%7.%8"/>
      <w:lvlJc w:val="left"/>
      <w:pPr>
        <w:ind w:left="5153" w:hanging="1800.0000000000005"/>
      </w:pPr>
      <w:rPr>
        <w:u w:val="none"/>
      </w:rPr>
    </w:lvl>
    <w:lvl w:ilvl="8">
      <w:start w:val="1"/>
      <w:numFmt w:val="decimal"/>
      <w:lvlText w:val="%1.%2.%3.%4.%5.%6.%7.%8.%9"/>
      <w:lvlJc w:val="left"/>
      <w:pPr>
        <w:ind w:left="5632" w:hanging="1797.9999999999995"/>
      </w:pPr>
      <w:rPr>
        <w:u w:val="none"/>
      </w:rPr>
    </w:lvl>
  </w:abstractNum>
  <w:abstractNum w:abstractNumId="12">
    <w:lvl w:ilvl="0">
      <w:start w:val="1"/>
      <w:numFmt w:val="decimal"/>
      <w:lvlText w:val="%1"/>
      <w:lvlJc w:val="left"/>
      <w:pPr>
        <w:ind w:left="360" w:hanging="360"/>
      </w:pPr>
      <w:rPr>
        <w:u w:val="none"/>
      </w:rPr>
    </w:lvl>
    <w:lvl w:ilvl="1">
      <w:start w:val="1"/>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440" w:hanging="1440"/>
      </w:pPr>
      <w:rPr>
        <w:u w:val="none"/>
      </w:rPr>
    </w:lvl>
  </w:abstractNum>
  <w:abstractNum w:abstractNumId="13">
    <w:lvl w:ilvl="0">
      <w:start w:val="1"/>
      <w:numFmt w:val="lowerRoman"/>
      <w:lvlText w:val="%1)"/>
      <w:lvlJc w:val="left"/>
      <w:pPr>
        <w:ind w:left="1287" w:hanging="720.0000000000001"/>
      </w:pPr>
      <w:rPr>
        <w:u w:val="none"/>
      </w:rPr>
    </w:lvl>
    <w:lvl w:ilvl="1">
      <w:start w:val="1"/>
      <w:numFmt w:val="lowerLetter"/>
      <w:lvlText w:val="%2."/>
      <w:lvlJc w:val="left"/>
      <w:pPr>
        <w:ind w:left="1647" w:hanging="360"/>
      </w:pPr>
      <w:rPr>
        <w:u w:val="none"/>
      </w:rPr>
    </w:lvl>
    <w:lvl w:ilvl="2">
      <w:start w:val="1"/>
      <w:numFmt w:val="lowerRoman"/>
      <w:lvlText w:val="%3."/>
      <w:lvlJc w:val="right"/>
      <w:pPr>
        <w:ind w:left="2367" w:hanging="180"/>
      </w:pPr>
      <w:rPr>
        <w:u w:val="none"/>
      </w:rPr>
    </w:lvl>
    <w:lvl w:ilvl="3">
      <w:start w:val="1"/>
      <w:numFmt w:val="decimal"/>
      <w:lvlText w:val="%4."/>
      <w:lvlJc w:val="left"/>
      <w:pPr>
        <w:ind w:left="3087" w:hanging="360"/>
      </w:pPr>
      <w:rPr>
        <w:u w:val="none"/>
      </w:rPr>
    </w:lvl>
    <w:lvl w:ilvl="4">
      <w:start w:val="1"/>
      <w:numFmt w:val="lowerLetter"/>
      <w:lvlText w:val="%5."/>
      <w:lvlJc w:val="left"/>
      <w:pPr>
        <w:ind w:left="3807" w:hanging="360"/>
      </w:pPr>
      <w:rPr>
        <w:u w:val="none"/>
      </w:rPr>
    </w:lvl>
    <w:lvl w:ilvl="5">
      <w:start w:val="1"/>
      <w:numFmt w:val="lowerRoman"/>
      <w:lvlText w:val="%6."/>
      <w:lvlJc w:val="right"/>
      <w:pPr>
        <w:ind w:left="4527" w:hanging="180"/>
      </w:pPr>
      <w:rPr>
        <w:u w:val="none"/>
      </w:rPr>
    </w:lvl>
    <w:lvl w:ilvl="6">
      <w:start w:val="1"/>
      <w:numFmt w:val="decimal"/>
      <w:lvlText w:val="%7."/>
      <w:lvlJc w:val="left"/>
      <w:pPr>
        <w:ind w:left="5247" w:hanging="360"/>
      </w:pPr>
      <w:rPr>
        <w:u w:val="none"/>
      </w:rPr>
    </w:lvl>
    <w:lvl w:ilvl="7">
      <w:start w:val="1"/>
      <w:numFmt w:val="lowerLetter"/>
      <w:lvlText w:val="%8."/>
      <w:lvlJc w:val="left"/>
      <w:pPr>
        <w:ind w:left="5967" w:hanging="360"/>
      </w:pPr>
      <w:rPr>
        <w:u w:val="none"/>
      </w:rPr>
    </w:lvl>
    <w:lvl w:ilvl="8">
      <w:start w:val="1"/>
      <w:numFmt w:val="lowerRoman"/>
      <w:lvlText w:val="%9."/>
      <w:lvlJc w:val="right"/>
      <w:pPr>
        <w:ind w:left="6687" w:hanging="180"/>
      </w:pPr>
      <w:rPr>
        <w:u w:val="none"/>
      </w:rPr>
    </w:lvl>
  </w:abstractNum>
  <w:abstractNum w:abstractNumId="14">
    <w:lvl w:ilvl="0">
      <w:start w:val="1"/>
      <w:numFmt w:val="lowerLetter"/>
      <w:lvlText w:val="%1."/>
      <w:lvlJc w:val="left"/>
      <w:pPr>
        <w:ind w:left="3251" w:hanging="360"/>
      </w:pPr>
      <w:rPr>
        <w:u w:val="none"/>
      </w:rPr>
    </w:lvl>
    <w:lvl w:ilvl="1">
      <w:start w:val="1"/>
      <w:numFmt w:val="lowerLetter"/>
      <w:lvlText w:val="%2."/>
      <w:lvlJc w:val="left"/>
      <w:pPr>
        <w:ind w:left="3971" w:hanging="360"/>
      </w:pPr>
      <w:rPr>
        <w:u w:val="none"/>
      </w:rPr>
    </w:lvl>
    <w:lvl w:ilvl="2">
      <w:start w:val="1"/>
      <w:numFmt w:val="lowerRoman"/>
      <w:lvlText w:val="%3."/>
      <w:lvlJc w:val="right"/>
      <w:pPr>
        <w:ind w:left="4691" w:hanging="180"/>
      </w:pPr>
      <w:rPr>
        <w:u w:val="none"/>
      </w:rPr>
    </w:lvl>
    <w:lvl w:ilvl="3">
      <w:start w:val="1"/>
      <w:numFmt w:val="decimal"/>
      <w:lvlText w:val="%4."/>
      <w:lvlJc w:val="left"/>
      <w:pPr>
        <w:ind w:left="5411" w:hanging="360"/>
      </w:pPr>
      <w:rPr>
        <w:u w:val="none"/>
      </w:rPr>
    </w:lvl>
    <w:lvl w:ilvl="4">
      <w:start w:val="1"/>
      <w:numFmt w:val="lowerLetter"/>
      <w:lvlText w:val="%5."/>
      <w:lvlJc w:val="left"/>
      <w:pPr>
        <w:ind w:left="6131" w:hanging="360"/>
      </w:pPr>
      <w:rPr>
        <w:u w:val="none"/>
      </w:rPr>
    </w:lvl>
    <w:lvl w:ilvl="5">
      <w:start w:val="1"/>
      <w:numFmt w:val="lowerRoman"/>
      <w:lvlText w:val="%6."/>
      <w:lvlJc w:val="right"/>
      <w:pPr>
        <w:ind w:left="6851" w:hanging="180"/>
      </w:pPr>
      <w:rPr>
        <w:u w:val="none"/>
      </w:rPr>
    </w:lvl>
    <w:lvl w:ilvl="6">
      <w:start w:val="1"/>
      <w:numFmt w:val="decimal"/>
      <w:lvlText w:val="%7."/>
      <w:lvlJc w:val="left"/>
      <w:pPr>
        <w:ind w:left="7571" w:hanging="360"/>
      </w:pPr>
      <w:rPr>
        <w:u w:val="none"/>
      </w:rPr>
    </w:lvl>
    <w:lvl w:ilvl="7">
      <w:start w:val="1"/>
      <w:numFmt w:val="lowerLetter"/>
      <w:lvlText w:val="%8."/>
      <w:lvlJc w:val="left"/>
      <w:pPr>
        <w:ind w:left="8291" w:hanging="360"/>
      </w:pPr>
      <w:rPr>
        <w:u w:val="none"/>
      </w:rPr>
    </w:lvl>
    <w:lvl w:ilvl="8">
      <w:start w:val="1"/>
      <w:numFmt w:val="lowerRoman"/>
      <w:lvlText w:val="%9."/>
      <w:lvlJc w:val="right"/>
      <w:pPr>
        <w:ind w:left="9011" w:hanging="180"/>
      </w:pPr>
      <w:rPr>
        <w:u w:val="none"/>
      </w:rPr>
    </w:lvl>
  </w:abstractNum>
  <w:abstractNum w:abstractNumId="15">
    <w:lvl w:ilvl="0">
      <w:start w:val="5"/>
      <w:numFmt w:val="decimal"/>
      <w:lvlText w:val="%1."/>
      <w:lvlJc w:val="left"/>
      <w:pPr>
        <w:ind w:left="142" w:firstLine="0"/>
      </w:pPr>
      <w:rPr>
        <w:u w:val="none"/>
      </w:rPr>
    </w:lvl>
    <w:lvl w:ilvl="1">
      <w:start w:val="7"/>
      <w:numFmt w:val="decimal"/>
      <w:lvlText w:val="%1.%2"/>
      <w:lvlJc w:val="left"/>
      <w:pPr>
        <w:ind w:left="142" w:firstLine="0"/>
      </w:pPr>
      <w:rPr>
        <w:u w:val="none"/>
      </w:rPr>
    </w:lvl>
    <w:lvl w:ilvl="2">
      <w:start w:val="1"/>
      <w:numFmt w:val="lowerRoman"/>
      <w:lvlText w:val="%3"/>
      <w:lvlJc w:val="left"/>
      <w:pPr>
        <w:ind w:left="1222" w:firstLine="0"/>
      </w:pPr>
      <w:rPr>
        <w:u w:val="none"/>
      </w:rPr>
    </w:lvl>
    <w:lvl w:ilvl="3">
      <w:start w:val="1"/>
      <w:numFmt w:val="decimal"/>
      <w:lvlText w:val="%4"/>
      <w:lvlJc w:val="left"/>
      <w:pPr>
        <w:ind w:left="1942" w:firstLine="0"/>
      </w:pPr>
      <w:rPr>
        <w:u w:val="none"/>
      </w:rPr>
    </w:lvl>
    <w:lvl w:ilvl="4">
      <w:start w:val="1"/>
      <w:numFmt w:val="lowerLetter"/>
      <w:lvlText w:val="%5"/>
      <w:lvlJc w:val="left"/>
      <w:pPr>
        <w:ind w:left="2662" w:firstLine="0"/>
      </w:pPr>
      <w:rPr>
        <w:u w:val="none"/>
      </w:rPr>
    </w:lvl>
    <w:lvl w:ilvl="5">
      <w:start w:val="1"/>
      <w:numFmt w:val="lowerRoman"/>
      <w:lvlText w:val="%6"/>
      <w:lvlJc w:val="left"/>
      <w:pPr>
        <w:ind w:left="3382" w:firstLine="0"/>
      </w:pPr>
      <w:rPr>
        <w:u w:val="none"/>
      </w:rPr>
    </w:lvl>
    <w:lvl w:ilvl="6">
      <w:start w:val="1"/>
      <w:numFmt w:val="decimal"/>
      <w:lvlText w:val="%7"/>
      <w:lvlJc w:val="left"/>
      <w:pPr>
        <w:ind w:left="4102" w:firstLine="0"/>
      </w:pPr>
      <w:rPr>
        <w:u w:val="none"/>
      </w:rPr>
    </w:lvl>
    <w:lvl w:ilvl="7">
      <w:start w:val="1"/>
      <w:numFmt w:val="lowerLetter"/>
      <w:lvlText w:val="%8"/>
      <w:lvlJc w:val="left"/>
      <w:pPr>
        <w:ind w:left="4822" w:firstLine="0"/>
      </w:pPr>
      <w:rPr>
        <w:u w:val="none"/>
      </w:rPr>
    </w:lvl>
    <w:lvl w:ilvl="8">
      <w:start w:val="1"/>
      <w:numFmt w:val="lowerRoman"/>
      <w:lvlText w:val="%9"/>
      <w:lvlJc w:val="left"/>
      <w:pPr>
        <w:ind w:left="5542" w:firstLine="0"/>
      </w:pPr>
      <w:rPr>
        <w:u w:val="none"/>
      </w:rPr>
    </w:lvl>
  </w:abstractNum>
  <w:abstractNum w:abstractNumId="16">
    <w:lvl w:ilvl="0">
      <w:start w:val="1"/>
      <w:numFmt w:val="lowerRoman"/>
      <w:lvlText w:val="%1)"/>
      <w:lvlJc w:val="left"/>
      <w:pPr>
        <w:ind w:left="2891" w:hanging="2891"/>
      </w:pPr>
      <w:rPr>
        <w:u w:val="none"/>
      </w:rPr>
    </w:lvl>
    <w:lvl w:ilvl="1">
      <w:start w:val="1"/>
      <w:numFmt w:val="lowerLetter"/>
      <w:lvlText w:val="%2"/>
      <w:lvlJc w:val="left"/>
      <w:pPr>
        <w:ind w:left="3241" w:hanging="3241"/>
      </w:pPr>
      <w:rPr>
        <w:u w:val="none"/>
      </w:rPr>
    </w:lvl>
    <w:lvl w:ilvl="2">
      <w:start w:val="1"/>
      <w:numFmt w:val="lowerRoman"/>
      <w:lvlText w:val="%3"/>
      <w:lvlJc w:val="left"/>
      <w:pPr>
        <w:ind w:left="3961" w:hanging="3961"/>
      </w:pPr>
      <w:rPr>
        <w:u w:val="none"/>
      </w:rPr>
    </w:lvl>
    <w:lvl w:ilvl="3">
      <w:start w:val="1"/>
      <w:numFmt w:val="decimal"/>
      <w:lvlText w:val="%4"/>
      <w:lvlJc w:val="left"/>
      <w:pPr>
        <w:ind w:left="4681" w:hanging="4681"/>
      </w:pPr>
      <w:rPr>
        <w:u w:val="none"/>
      </w:rPr>
    </w:lvl>
    <w:lvl w:ilvl="4">
      <w:start w:val="1"/>
      <w:numFmt w:val="lowerLetter"/>
      <w:lvlText w:val="%5"/>
      <w:lvlJc w:val="left"/>
      <w:pPr>
        <w:ind w:left="5401" w:hanging="5401"/>
      </w:pPr>
      <w:rPr>
        <w:u w:val="none"/>
      </w:rPr>
    </w:lvl>
    <w:lvl w:ilvl="5">
      <w:start w:val="1"/>
      <w:numFmt w:val="lowerRoman"/>
      <w:lvlText w:val="%6"/>
      <w:lvlJc w:val="left"/>
      <w:pPr>
        <w:ind w:left="6121" w:hanging="6121"/>
      </w:pPr>
      <w:rPr>
        <w:u w:val="none"/>
      </w:rPr>
    </w:lvl>
    <w:lvl w:ilvl="6">
      <w:start w:val="1"/>
      <w:numFmt w:val="decimal"/>
      <w:lvlText w:val="%7"/>
      <w:lvlJc w:val="left"/>
      <w:pPr>
        <w:ind w:left="6841" w:hanging="6841"/>
      </w:pPr>
      <w:rPr>
        <w:u w:val="none"/>
      </w:rPr>
    </w:lvl>
    <w:lvl w:ilvl="7">
      <w:start w:val="1"/>
      <w:numFmt w:val="lowerLetter"/>
      <w:lvlText w:val="%8"/>
      <w:lvlJc w:val="left"/>
      <w:pPr>
        <w:ind w:left="7561" w:hanging="7561"/>
      </w:pPr>
      <w:rPr>
        <w:u w:val="none"/>
      </w:rPr>
    </w:lvl>
    <w:lvl w:ilvl="8">
      <w:start w:val="1"/>
      <w:numFmt w:val="lowerRoman"/>
      <w:lvlText w:val="%9"/>
      <w:lvlJc w:val="left"/>
      <w:pPr>
        <w:ind w:left="8281" w:hanging="8281"/>
      </w:pPr>
      <w:rPr>
        <w:u w:val="none"/>
      </w:rPr>
    </w:lvl>
  </w:abstractNum>
  <w:abstractNum w:abstractNumId="17">
    <w:lvl w:ilvl="0">
      <w:start w:val="10"/>
      <w:numFmt w:val="decimal"/>
      <w:lvlText w:val="%1."/>
      <w:lvlJc w:val="left"/>
      <w:pPr>
        <w:ind w:left="142" w:firstLine="0"/>
      </w:pPr>
      <w:rPr>
        <w:u w:val="none"/>
      </w:rPr>
    </w:lvl>
    <w:lvl w:ilvl="1">
      <w:start w:val="7"/>
      <w:numFmt w:val="decimal"/>
      <w:lvlText w:val="%1.%2"/>
      <w:lvlJc w:val="left"/>
      <w:pPr>
        <w:ind w:left="142" w:firstLine="0"/>
      </w:pPr>
      <w:rPr>
        <w:u w:val="none"/>
      </w:rPr>
    </w:lvl>
    <w:lvl w:ilvl="2">
      <w:start w:val="1"/>
      <w:numFmt w:val="lowerRoman"/>
      <w:lvlText w:val="%3"/>
      <w:lvlJc w:val="left"/>
      <w:pPr>
        <w:ind w:left="1222" w:firstLine="0"/>
      </w:pPr>
      <w:rPr>
        <w:u w:val="none"/>
      </w:rPr>
    </w:lvl>
    <w:lvl w:ilvl="3">
      <w:start w:val="1"/>
      <w:numFmt w:val="decimal"/>
      <w:lvlText w:val="%4"/>
      <w:lvlJc w:val="left"/>
      <w:pPr>
        <w:ind w:left="1942" w:firstLine="0"/>
      </w:pPr>
      <w:rPr>
        <w:u w:val="none"/>
      </w:rPr>
    </w:lvl>
    <w:lvl w:ilvl="4">
      <w:start w:val="1"/>
      <w:numFmt w:val="lowerLetter"/>
      <w:lvlText w:val="%5"/>
      <w:lvlJc w:val="left"/>
      <w:pPr>
        <w:ind w:left="2662" w:firstLine="0"/>
      </w:pPr>
      <w:rPr>
        <w:u w:val="none"/>
      </w:rPr>
    </w:lvl>
    <w:lvl w:ilvl="5">
      <w:start w:val="1"/>
      <w:numFmt w:val="lowerRoman"/>
      <w:lvlText w:val="%6"/>
      <w:lvlJc w:val="left"/>
      <w:pPr>
        <w:ind w:left="3382" w:firstLine="0"/>
      </w:pPr>
      <w:rPr>
        <w:u w:val="none"/>
      </w:rPr>
    </w:lvl>
    <w:lvl w:ilvl="6">
      <w:start w:val="1"/>
      <w:numFmt w:val="decimal"/>
      <w:lvlText w:val="%7"/>
      <w:lvlJc w:val="left"/>
      <w:pPr>
        <w:ind w:left="4102" w:firstLine="0"/>
      </w:pPr>
      <w:rPr>
        <w:u w:val="none"/>
      </w:rPr>
    </w:lvl>
    <w:lvl w:ilvl="7">
      <w:start w:val="1"/>
      <w:numFmt w:val="lowerLetter"/>
      <w:lvlText w:val="%8"/>
      <w:lvlJc w:val="left"/>
      <w:pPr>
        <w:ind w:left="4822" w:firstLine="0"/>
      </w:pPr>
      <w:rPr>
        <w:u w:val="none"/>
      </w:rPr>
    </w:lvl>
    <w:lvl w:ilvl="8">
      <w:start w:val="1"/>
      <w:numFmt w:val="lowerRoman"/>
      <w:lvlText w:val="%9"/>
      <w:lvlJc w:val="left"/>
      <w:pPr>
        <w:ind w:left="5542" w:firstLine="0"/>
      </w:pPr>
      <w:rPr>
        <w:u w:val="none"/>
      </w:rPr>
    </w:lvl>
  </w:abstractNum>
  <w:abstractNum w:abstractNumId="18">
    <w:lvl w:ilvl="0">
      <w:start w:val="1"/>
      <w:numFmt w:val="lowerRoman"/>
      <w:lvlText w:val="%1)"/>
      <w:lvlJc w:val="left"/>
      <w:pPr>
        <w:ind w:left="2891" w:hanging="2891"/>
      </w:pPr>
      <w:rPr>
        <w:u w:val="none"/>
      </w:rPr>
    </w:lvl>
    <w:lvl w:ilvl="1">
      <w:start w:val="1"/>
      <w:numFmt w:val="lowerLetter"/>
      <w:lvlText w:val="%2"/>
      <w:lvlJc w:val="left"/>
      <w:pPr>
        <w:ind w:left="3241" w:hanging="3241"/>
      </w:pPr>
      <w:rPr>
        <w:u w:val="none"/>
      </w:rPr>
    </w:lvl>
    <w:lvl w:ilvl="2">
      <w:start w:val="1"/>
      <w:numFmt w:val="lowerRoman"/>
      <w:lvlText w:val="%3"/>
      <w:lvlJc w:val="left"/>
      <w:pPr>
        <w:ind w:left="3961" w:hanging="3961"/>
      </w:pPr>
      <w:rPr>
        <w:u w:val="none"/>
      </w:rPr>
    </w:lvl>
    <w:lvl w:ilvl="3">
      <w:start w:val="1"/>
      <w:numFmt w:val="decimal"/>
      <w:lvlText w:val="%4"/>
      <w:lvlJc w:val="left"/>
      <w:pPr>
        <w:ind w:left="4681" w:hanging="4681"/>
      </w:pPr>
      <w:rPr>
        <w:u w:val="none"/>
      </w:rPr>
    </w:lvl>
    <w:lvl w:ilvl="4">
      <w:start w:val="1"/>
      <w:numFmt w:val="lowerLetter"/>
      <w:lvlText w:val="%5"/>
      <w:lvlJc w:val="left"/>
      <w:pPr>
        <w:ind w:left="5401" w:hanging="5401"/>
      </w:pPr>
      <w:rPr>
        <w:u w:val="none"/>
      </w:rPr>
    </w:lvl>
    <w:lvl w:ilvl="5">
      <w:start w:val="1"/>
      <w:numFmt w:val="lowerRoman"/>
      <w:lvlText w:val="%6"/>
      <w:lvlJc w:val="left"/>
      <w:pPr>
        <w:ind w:left="6121" w:hanging="6121"/>
      </w:pPr>
      <w:rPr>
        <w:u w:val="none"/>
      </w:rPr>
    </w:lvl>
    <w:lvl w:ilvl="6">
      <w:start w:val="1"/>
      <w:numFmt w:val="decimal"/>
      <w:lvlText w:val="%7"/>
      <w:lvlJc w:val="left"/>
      <w:pPr>
        <w:ind w:left="6841" w:hanging="6841"/>
      </w:pPr>
      <w:rPr>
        <w:u w:val="none"/>
      </w:rPr>
    </w:lvl>
    <w:lvl w:ilvl="7">
      <w:start w:val="1"/>
      <w:numFmt w:val="lowerLetter"/>
      <w:lvlText w:val="%8"/>
      <w:lvlJc w:val="left"/>
      <w:pPr>
        <w:ind w:left="7561" w:hanging="7561"/>
      </w:pPr>
      <w:rPr>
        <w:u w:val="none"/>
      </w:rPr>
    </w:lvl>
    <w:lvl w:ilvl="8">
      <w:start w:val="1"/>
      <w:numFmt w:val="lowerRoman"/>
      <w:lvlText w:val="%9"/>
      <w:lvlJc w:val="left"/>
      <w:pPr>
        <w:ind w:left="8281" w:hanging="8281"/>
      </w:pPr>
      <w:rPr>
        <w:u w:val="none"/>
      </w:rPr>
    </w:lvl>
  </w:abstractNum>
  <w:abstractNum w:abstractNumId="19">
    <w:lvl w:ilvl="0">
      <w:start w:val="6"/>
      <w:numFmt w:val="decimal"/>
      <w:lvlText w:val="%1"/>
      <w:lvlJc w:val="left"/>
      <w:pPr>
        <w:ind w:left="730" w:hanging="730"/>
      </w:pPr>
      <w:rPr>
        <w:u w:val="none"/>
      </w:rPr>
    </w:lvl>
    <w:lvl w:ilvl="1">
      <w:start w:val="1"/>
      <w:numFmt w:val="decimal"/>
      <w:lvlText w:val="%1.%2"/>
      <w:lvlJc w:val="left"/>
      <w:pPr>
        <w:ind w:left="1209" w:hanging="730"/>
      </w:pPr>
      <w:rPr>
        <w:u w:val="none"/>
      </w:rPr>
    </w:lvl>
    <w:lvl w:ilvl="2">
      <w:start w:val="1"/>
      <w:numFmt w:val="decimal"/>
      <w:lvlText w:val="%1.%2.%3"/>
      <w:lvlJc w:val="left"/>
      <w:pPr>
        <w:ind w:left="1688" w:hanging="729"/>
      </w:pPr>
      <w:rPr>
        <w:u w:val="none"/>
      </w:rPr>
    </w:lvl>
    <w:lvl w:ilvl="3">
      <w:start w:val="6"/>
      <w:numFmt w:val="decimal"/>
      <w:lvlText w:val="%1.%2.%3.%4"/>
      <w:lvlJc w:val="left"/>
      <w:pPr>
        <w:ind w:left="2517" w:hanging="1080"/>
      </w:pPr>
      <w:rPr>
        <w:u w:val="none"/>
      </w:rPr>
    </w:lvl>
    <w:lvl w:ilvl="4">
      <w:start w:val="1"/>
      <w:numFmt w:val="decimal"/>
      <w:lvlText w:val="%1.%2.%3.%4.%5"/>
      <w:lvlJc w:val="left"/>
      <w:pPr>
        <w:ind w:left="2996" w:hanging="1078"/>
      </w:pPr>
      <w:rPr>
        <w:u w:val="none"/>
      </w:rPr>
    </w:lvl>
    <w:lvl w:ilvl="5">
      <w:start w:val="1"/>
      <w:numFmt w:val="decimal"/>
      <w:lvlText w:val="%1.%2.%3.%4.%5.%6"/>
      <w:lvlJc w:val="left"/>
      <w:pPr>
        <w:ind w:left="3835" w:hanging="1440"/>
      </w:pPr>
      <w:rPr>
        <w:u w:val="none"/>
      </w:rPr>
    </w:lvl>
    <w:lvl w:ilvl="6">
      <w:start w:val="1"/>
      <w:numFmt w:val="decimal"/>
      <w:lvlText w:val="%1.%2.%3.%4.%5.%6.%7"/>
      <w:lvlJc w:val="left"/>
      <w:pPr>
        <w:ind w:left="4314" w:hanging="1440"/>
      </w:pPr>
      <w:rPr>
        <w:u w:val="none"/>
      </w:rPr>
    </w:lvl>
    <w:lvl w:ilvl="7">
      <w:start w:val="1"/>
      <w:numFmt w:val="decimal"/>
      <w:lvlText w:val="%1.%2.%3.%4.%5.%6.%7.%8"/>
      <w:lvlJc w:val="left"/>
      <w:pPr>
        <w:ind w:left="5153" w:hanging="1800.0000000000005"/>
      </w:pPr>
      <w:rPr>
        <w:u w:val="none"/>
      </w:rPr>
    </w:lvl>
    <w:lvl w:ilvl="8">
      <w:start w:val="1"/>
      <w:numFmt w:val="decimal"/>
      <w:lvlText w:val="%1.%2.%3.%4.%5.%6.%7.%8.%9"/>
      <w:lvlJc w:val="left"/>
      <w:pPr>
        <w:ind w:left="5632" w:hanging="1797.999999999999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tabs>
        <w:tab w:val="left" w:pos="-9"/>
        <w:tab w:val="num" w:pos="720"/>
      </w:tabs>
      <w:overflowPunct w:val="0"/>
      <w:autoSpaceDE w:val="0"/>
      <w:autoSpaceDN w:val="0"/>
      <w:adjustRightInd w:val="0"/>
      <w:spacing w:after="120" w:line="240" w:lineRule="auto"/>
      <w:ind w:left="720" w:hanging="720"/>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styleId="BodyTextIndentChar" w:customStyle="1">
    <w:name w:val="Body Text Indent Char"/>
    <w:basedOn w:val="DefaultParagraphFont"/>
    <w:link w:val="BodyTextIndent"/>
    <w:rPr>
      <w:rFonts w:cs="Times New Roman" w:eastAsia="Times New Roman"/>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GPSL2Numbered" w:customStyle="1">
    <w:name w:val="GPS L2 Numbered"/>
    <w:basedOn w:val="GPSL2NumberedBoldHeading"/>
    <w:link w:val="GPSL2NumberedChar"/>
    <w:qFormat w:val="1"/>
    <w:rsid w:val="007E12FE"/>
    <w:pPr>
      <w:numPr>
        <w:ilvl w:val="0"/>
        <w:numId w:val="0"/>
      </w:numPr>
      <w:tabs>
        <w:tab w:val="left" w:pos="709"/>
        <w:tab w:val="left" w:pos="1134"/>
      </w:tabs>
      <w:ind w:left="644" w:hanging="360"/>
    </w:pPr>
  </w:style>
  <w:style w:type="character" w:styleId="GPSL2NumberedChar" w:customStyle="1">
    <w:name w:val="GPS L2 Numbered Char"/>
    <w:link w:val="GPSL2Numbered"/>
    <w:locked w:val="1"/>
    <w:rsid w:val="007E12FE"/>
    <w:rPr>
      <w:rFonts w:ascii="Calibri" w:cs="Arial" w:eastAsia="Times New Roman" w:hAnsi="Calibri"/>
      <w:lang w:eastAsia="zh-CN"/>
    </w:rPr>
  </w:style>
  <w:style w:type="character" w:styleId="GPSL2NumberedBoldHeadingChar" w:customStyle="1">
    <w:name w:val="GPS L2 Numbered Bold Heading Char"/>
    <w:link w:val="GPSL2NumberedBoldHeading"/>
    <w:locked w:val="1"/>
    <w:rsid w:val="007E12FE"/>
    <w:rPr>
      <w:rFonts w:ascii="Calibri" w:cs="Arial" w:eastAsia="Times New Roman" w:hAnsi="Calibri"/>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11.0" w:type="dxa"/>
        <w:left w:w="107.0" w:type="dxa"/>
        <w:bottom w:w="0.0" w:type="dxa"/>
        <w:right w:w="41.0" w:type="dxa"/>
      </w:tblCellMar>
    </w:tblPr>
  </w:style>
  <w:style w:type="table" w:styleId="Table2">
    <w:basedOn w:val="TableNormal"/>
    <w:pPr>
      <w:spacing w:after="0" w:line="240" w:lineRule="auto"/>
    </w:pPr>
    <w:tblPr>
      <w:tblStyleRowBandSize w:val="1"/>
      <w:tblStyleColBandSize w:val="1"/>
      <w:tblCellMar>
        <w:top w:w="11.0" w:type="dxa"/>
        <w:left w:w="107.0" w:type="dxa"/>
        <w:bottom w:w="0.0" w:type="dxa"/>
        <w:right w:w="41.0" w:type="dxa"/>
      </w:tblCellMar>
    </w:tblPr>
  </w:style>
  <w:style w:type="table" w:styleId="Table3">
    <w:basedOn w:val="TableNormal"/>
    <w:pPr>
      <w:spacing w:after="0" w:line="240" w:lineRule="auto"/>
    </w:pPr>
    <w:tblPr>
      <w:tblStyleRowBandSize w:val="1"/>
      <w:tblStyleColBandSize w:val="1"/>
      <w:tblCellMar>
        <w:top w:w="11.0" w:type="dxa"/>
        <w:left w:w="107.0" w:type="dxa"/>
        <w:bottom w:w="0.0" w:type="dxa"/>
        <w:right w:w="41.0" w:type="dxa"/>
      </w:tblCellMar>
    </w:tblPr>
  </w:style>
  <w:style w:type="table" w:styleId="Table4">
    <w:basedOn w:val="TableNormal"/>
    <w:pPr>
      <w:spacing w:after="0" w:line="240" w:lineRule="auto"/>
    </w:pPr>
    <w:tblPr>
      <w:tblStyleRowBandSize w:val="1"/>
      <w:tblStyleColBandSize w:val="1"/>
      <w:tblCellMar>
        <w:top w:w="11.0" w:type="dxa"/>
        <w:left w:w="107.0" w:type="dxa"/>
        <w:bottom w:w="0.0" w:type="dxa"/>
        <w:right w:w="41.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s://gbr01.safelinks.protection.outlook.com/?url=https%3A%2F%2Fassets.publishing.service.gov.uk%2Fgovernment%2Fuploads%2Fsystem%2Fuploads%2Fattachment_data%2Ffile%2F940828%2FSocial-Value-Model-Quick-Reference-Table-Edn-1.1-3-Dec-20.pdf&amp;data=04%7C01%7CMODDefence-SocialValue%40mod.gov.uk%7Cf20c69fa0c84425ee45b08d9db6247ed%7Cbe7760ed5953484bae95d0a16dfa09e5%7C0%7C0%7C637782037422817414%7CUnknown%7CTWFpbGZsb3d8eyJWIjoiMC4wLjAwMDAiLCJQIjoiV2luMzIiLCJBTiI6Ik1haWwiLCJXVCI6Mn0%3D%7C3000&amp;sdata=E9zgja0rO6jeZIR1xDOwQZrkV3elwZzO5P%2Fj%2FIdGNAQ%3D&amp;reserved=0"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sp604.r.mil.uk/index.php/Chapter_07_-_The_ICT_Electrical_Environment_-_Leaflet_4800"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BH863838aOXxgSa+EHDUUMDUaw==">CgMxLjAyCWguMzBqMHpsbDIIaC5namRneHMyCGguZ2pkZ3hzMgloLjMwajB6bGwyCGgucXNoNzBxMgloLjN6bnlzaDcyCWguMWZvYjl0ZTIJaC4zYXM0cG9qMgloLjFweGV6d2MyCWguNDl4MmlrNTIJaC4xdDNoNXNmMgloLjJwMmNzcnkyCWguMnM4ZXlvMTIJaC4xNDduMnpyMgloLjNvN2FsbmsyCWguMjNja3Z2ZDIIaC5sbnhiejkyCGguaWh2NjM2MgloLjFrc3Y0dXYyCWguMzJoaW9xejIJaC4xaG1zeXlzMgloLjQxbWdobWwyCWguMmdycXJ1ZTIIaC52eDEyMjcyCWguM2Z3b2txMDIJaC4xdjF5dXh0MgloLjRmMW1kbG0yCWguMnU2d250ZjIJaC4xOWM2eTE4MgloLjN0YnVncDE4AHIhMTNjTF9RNVZCVWtiRzA0M3dpc0x1TkJ1M25zV0xuckE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2022-10-11T15:43:00Z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